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DAEF2" w14:textId="67FBAF1C" w:rsidR="00A40067" w:rsidRDefault="00A40067" w:rsidP="6130AA15">
      <w:pPr>
        <w:pStyle w:val="paragraph"/>
        <w:spacing w:before="0" w:beforeAutospacing="0" w:after="0" w:afterAutospacing="0"/>
        <w:ind w:left="360" w:hanging="360"/>
        <w:jc w:val="both"/>
        <w:rPr>
          <w:lang w:val="de-DE"/>
        </w:rPr>
      </w:pPr>
      <w:r w:rsidRPr="6130AA15">
        <w:rPr>
          <w:rStyle w:val="normaltextrun"/>
          <w:b/>
          <w:bCs/>
          <w:lang w:val="de-DE"/>
        </w:rPr>
        <w:t>3GPP TSG RAN WG1 #</w:t>
      </w:r>
      <w:r w:rsidR="00C30268" w:rsidRPr="6130AA15">
        <w:rPr>
          <w:rStyle w:val="normaltextrun"/>
          <w:b/>
          <w:bCs/>
          <w:lang w:val="de-DE"/>
        </w:rPr>
        <w:t>120</w:t>
      </w:r>
      <w:r w:rsidR="006A002E" w:rsidRPr="6130AA15">
        <w:rPr>
          <w:rStyle w:val="normaltextrun"/>
          <w:b/>
          <w:bCs/>
          <w:lang w:val="de-DE"/>
        </w:rPr>
        <w:t>bis</w:t>
      </w:r>
      <w:r w:rsidRPr="00A0555A">
        <w:rPr>
          <w:lang w:val="de-DE"/>
        </w:rPr>
        <w:tab/>
      </w:r>
      <w:r w:rsidRPr="00A0555A">
        <w:rPr>
          <w:lang w:val="de-DE"/>
        </w:rPr>
        <w:tab/>
      </w:r>
      <w:r w:rsidRPr="00A0555A">
        <w:rPr>
          <w:lang w:val="de-DE"/>
        </w:rPr>
        <w:tab/>
      </w:r>
      <w:r w:rsidRPr="00A0555A">
        <w:rPr>
          <w:lang w:val="de-DE"/>
        </w:rPr>
        <w:tab/>
      </w:r>
      <w:r w:rsidRPr="00A0555A">
        <w:rPr>
          <w:lang w:val="de-DE"/>
        </w:rPr>
        <w:tab/>
      </w:r>
      <w:r w:rsidRPr="00A0555A">
        <w:rPr>
          <w:lang w:val="de-DE"/>
        </w:rPr>
        <w:tab/>
      </w:r>
      <w:r w:rsidRPr="00A0555A">
        <w:rPr>
          <w:lang w:val="de-DE"/>
        </w:rPr>
        <w:tab/>
      </w:r>
      <w:r w:rsidRPr="00A0555A">
        <w:rPr>
          <w:lang w:val="de-DE"/>
        </w:rPr>
        <w:tab/>
      </w:r>
      <w:r w:rsidRPr="00A0555A">
        <w:rPr>
          <w:lang w:val="de-DE"/>
        </w:rPr>
        <w:tab/>
      </w:r>
      <w:r w:rsidRPr="00A0555A">
        <w:rPr>
          <w:lang w:val="de-DE"/>
        </w:rPr>
        <w:tab/>
      </w:r>
      <w:r w:rsidRPr="00A0555A">
        <w:rPr>
          <w:lang w:val="de-DE"/>
        </w:rPr>
        <w:tab/>
      </w:r>
      <w:r w:rsidRPr="00A0555A">
        <w:rPr>
          <w:lang w:val="de-DE"/>
        </w:rPr>
        <w:tab/>
      </w:r>
      <w:r w:rsidRPr="00A0555A">
        <w:rPr>
          <w:lang w:val="de-DE"/>
        </w:rPr>
        <w:tab/>
      </w:r>
      <w:r w:rsidRPr="00A0555A">
        <w:rPr>
          <w:lang w:val="de-DE"/>
        </w:rPr>
        <w:tab/>
      </w:r>
      <w:r w:rsidRPr="00A0555A">
        <w:rPr>
          <w:lang w:val="de-DE"/>
        </w:rPr>
        <w:tab/>
      </w:r>
      <w:r w:rsidRPr="00A0555A">
        <w:rPr>
          <w:lang w:val="de-DE"/>
        </w:rPr>
        <w:tab/>
      </w:r>
      <w:r w:rsidR="003D6322" w:rsidRPr="6130AA15">
        <w:rPr>
          <w:rStyle w:val="eop"/>
          <w:lang w:val="de-DE"/>
        </w:rPr>
        <w:t xml:space="preserve"> </w:t>
      </w:r>
      <w:r w:rsidRPr="00A0555A">
        <w:rPr>
          <w:lang w:val="de-DE"/>
        </w:rPr>
        <w:tab/>
      </w:r>
      <w:r w:rsidRPr="00A0555A">
        <w:rPr>
          <w:lang w:val="de-DE"/>
        </w:rPr>
        <w:tab/>
      </w:r>
      <w:r w:rsidR="00BD7250" w:rsidRPr="6130AA15">
        <w:rPr>
          <w:rStyle w:val="normaltextrun"/>
          <w:b/>
          <w:bCs/>
          <w:lang w:val="de-DE"/>
        </w:rPr>
        <w:t>R1-</w:t>
      </w:r>
      <w:r w:rsidR="652F5BF7" w:rsidRPr="6130AA15">
        <w:rPr>
          <w:rStyle w:val="normaltextrun"/>
          <w:b/>
          <w:bCs/>
          <w:lang w:val="de-DE"/>
        </w:rPr>
        <w:t xml:space="preserve"> </w:t>
      </w:r>
      <w:r w:rsidR="00452D91" w:rsidRPr="00A0555A">
        <w:rPr>
          <w:b/>
          <w:lang w:val="de-DE"/>
        </w:rPr>
        <w:t>2502530</w:t>
      </w:r>
    </w:p>
    <w:p w14:paraId="4F77BC2C" w14:textId="0B297ADC" w:rsidR="006A002E" w:rsidRPr="00745824" w:rsidRDefault="00C96CB7" w:rsidP="006A002E">
      <w:pPr>
        <w:pStyle w:val="paragraph"/>
        <w:spacing w:before="0" w:beforeAutospacing="0" w:after="0" w:afterAutospacing="0"/>
        <w:ind w:left="360" w:hanging="360"/>
        <w:jc w:val="both"/>
        <w:textAlignment w:val="baseline"/>
        <w:rPr>
          <w:rStyle w:val="eop"/>
        </w:rPr>
      </w:pPr>
      <w:r w:rsidRPr="00F624EE">
        <w:rPr>
          <w:rStyle w:val="normaltextrun"/>
          <w:b/>
          <w:bCs/>
        </w:rPr>
        <w:t>Wuhan</w:t>
      </w:r>
      <w:r w:rsidR="006A002E" w:rsidRPr="00F624EE">
        <w:rPr>
          <w:rStyle w:val="normaltextrun"/>
          <w:b/>
        </w:rPr>
        <w:t xml:space="preserve">, </w:t>
      </w:r>
      <w:r w:rsidR="006A002E" w:rsidRPr="0093332A">
        <w:rPr>
          <w:rStyle w:val="normaltextrun"/>
          <w:b/>
          <w:bCs/>
        </w:rPr>
        <w:t>China, April 7</w:t>
      </w:r>
      <w:r w:rsidR="006A002E" w:rsidRPr="0093332A">
        <w:rPr>
          <w:rStyle w:val="normaltextrun"/>
          <w:b/>
          <w:bCs/>
          <w:sz w:val="19"/>
          <w:szCs w:val="19"/>
          <w:vertAlign w:val="superscript"/>
        </w:rPr>
        <w:t>th</w:t>
      </w:r>
      <w:r w:rsidR="006A002E" w:rsidRPr="0093332A">
        <w:rPr>
          <w:rStyle w:val="normaltextrun"/>
          <w:b/>
          <w:bCs/>
        </w:rPr>
        <w:t xml:space="preserve"> – 11</w:t>
      </w:r>
      <w:r w:rsidR="006A002E" w:rsidRPr="0093332A">
        <w:rPr>
          <w:rStyle w:val="normaltextrun"/>
          <w:b/>
          <w:bCs/>
          <w:sz w:val="19"/>
          <w:szCs w:val="19"/>
          <w:vertAlign w:val="superscript"/>
        </w:rPr>
        <w:t>th</w:t>
      </w:r>
      <w:r w:rsidR="006A002E" w:rsidRPr="0093332A">
        <w:rPr>
          <w:rStyle w:val="normaltextrun"/>
          <w:b/>
          <w:bCs/>
        </w:rPr>
        <w:t>, 2025</w:t>
      </w:r>
      <w:r w:rsidR="006A002E" w:rsidRPr="00745824">
        <w:rPr>
          <w:rStyle w:val="eop"/>
        </w:rPr>
        <w:t> </w:t>
      </w:r>
    </w:p>
    <w:p w14:paraId="2994CE6C" w14:textId="77777777" w:rsidR="006359CA" w:rsidRPr="00745824" w:rsidRDefault="006359CA" w:rsidP="00803A0F">
      <w:pPr>
        <w:pStyle w:val="CRCoverPage"/>
        <w:spacing w:after="0"/>
        <w:rPr>
          <w:rFonts w:ascii="Times New Roman" w:hAnsi="Times New Roman"/>
          <w:b/>
          <w:sz w:val="24"/>
          <w:szCs w:val="24"/>
        </w:rPr>
      </w:pPr>
    </w:p>
    <w:p w14:paraId="30E02941" w14:textId="4DFBB7DC" w:rsidR="0034111C" w:rsidRPr="00745824" w:rsidRDefault="0034111C" w:rsidP="00803A0F">
      <w:pPr>
        <w:pStyle w:val="CRCoverPage"/>
        <w:spacing w:after="0"/>
        <w:rPr>
          <w:rFonts w:ascii="Times New Roman" w:hAnsi="Times New Roman"/>
          <w:b/>
          <w:sz w:val="24"/>
          <w:szCs w:val="24"/>
          <w:lang w:eastAsia="ja-JP"/>
        </w:rPr>
      </w:pPr>
      <w:r w:rsidRPr="00745824">
        <w:rPr>
          <w:rFonts w:ascii="Times New Roman" w:hAnsi="Times New Roman"/>
          <w:b/>
          <w:sz w:val="24"/>
          <w:szCs w:val="24"/>
        </w:rPr>
        <w:t>Agenda item:</w:t>
      </w:r>
      <w:r w:rsidRPr="00745824">
        <w:rPr>
          <w:rFonts w:ascii="Times New Roman" w:hAnsi="Times New Roman"/>
          <w:b/>
          <w:sz w:val="24"/>
        </w:rPr>
        <w:tab/>
      </w:r>
      <w:r w:rsidR="0019279F" w:rsidRPr="00745824">
        <w:rPr>
          <w:rFonts w:ascii="Times New Roman" w:hAnsi="Times New Roman"/>
          <w:b/>
          <w:sz w:val="24"/>
        </w:rPr>
        <w:tab/>
      </w:r>
      <w:r w:rsidR="008E47D6">
        <w:rPr>
          <w:rFonts w:ascii="Times New Roman" w:hAnsi="Times New Roman"/>
          <w:b/>
          <w:sz w:val="24"/>
        </w:rPr>
        <w:tab/>
      </w:r>
      <w:r w:rsidR="00250E1F" w:rsidRPr="00C96CB7">
        <w:rPr>
          <w:rFonts w:ascii="Times New Roman" w:hAnsi="Times New Roman"/>
          <w:b/>
          <w:sz w:val="24"/>
        </w:rPr>
        <w:t>9.</w:t>
      </w:r>
      <w:r w:rsidR="00065E77" w:rsidRPr="00C96CB7">
        <w:rPr>
          <w:rFonts w:ascii="Times New Roman" w:hAnsi="Times New Roman"/>
          <w:b/>
          <w:sz w:val="24"/>
        </w:rPr>
        <w:t>1</w:t>
      </w:r>
      <w:r w:rsidR="00250E1F" w:rsidRPr="00C96CB7">
        <w:rPr>
          <w:rFonts w:ascii="Times New Roman" w:hAnsi="Times New Roman"/>
          <w:b/>
          <w:sz w:val="24"/>
        </w:rPr>
        <w:t>.</w:t>
      </w:r>
      <w:r w:rsidR="00065E77" w:rsidRPr="00C96CB7">
        <w:rPr>
          <w:rFonts w:ascii="Times New Roman" w:hAnsi="Times New Roman"/>
          <w:b/>
          <w:sz w:val="24"/>
        </w:rPr>
        <w:t>3</w:t>
      </w:r>
    </w:p>
    <w:p w14:paraId="30E02942" w14:textId="126CC902" w:rsidR="00E128F2" w:rsidRPr="00745824" w:rsidRDefault="0034111C" w:rsidP="00803A0F">
      <w:pPr>
        <w:tabs>
          <w:tab w:val="left" w:pos="1985"/>
        </w:tabs>
        <w:spacing w:after="0"/>
        <w:ind w:left="1985" w:hanging="1985"/>
        <w:rPr>
          <w:b/>
          <w:sz w:val="24"/>
          <w:szCs w:val="24"/>
        </w:rPr>
      </w:pPr>
      <w:r w:rsidRPr="00745824">
        <w:rPr>
          <w:b/>
          <w:sz w:val="24"/>
          <w:szCs w:val="24"/>
        </w:rPr>
        <w:t>Source:</w:t>
      </w:r>
      <w:r w:rsidRPr="00745824">
        <w:rPr>
          <w:b/>
          <w:sz w:val="24"/>
        </w:rPr>
        <w:tab/>
      </w:r>
      <w:r w:rsidR="00013455" w:rsidRPr="00745824">
        <w:rPr>
          <w:b/>
          <w:sz w:val="24"/>
          <w:szCs w:val="24"/>
        </w:rPr>
        <w:t>Nokia</w:t>
      </w:r>
    </w:p>
    <w:p w14:paraId="30E02943" w14:textId="1F00D1EF" w:rsidR="0034111C" w:rsidRPr="00745824" w:rsidRDefault="0034111C" w:rsidP="00803A0F">
      <w:pPr>
        <w:spacing w:after="0"/>
        <w:ind w:left="1985" w:hanging="1985"/>
        <w:rPr>
          <w:b/>
          <w:sz w:val="24"/>
          <w:szCs w:val="24"/>
        </w:rPr>
      </w:pPr>
      <w:r w:rsidRPr="00745824">
        <w:rPr>
          <w:b/>
          <w:sz w:val="24"/>
          <w:szCs w:val="24"/>
        </w:rPr>
        <w:t>Title:</w:t>
      </w:r>
      <w:r w:rsidRPr="00745824">
        <w:rPr>
          <w:b/>
          <w:sz w:val="24"/>
        </w:rPr>
        <w:tab/>
      </w:r>
      <w:r w:rsidR="00065E77" w:rsidRPr="00745824">
        <w:rPr>
          <w:b/>
          <w:sz w:val="24"/>
        </w:rPr>
        <w:t>AI/ML</w:t>
      </w:r>
      <w:r w:rsidR="00CD61DC" w:rsidRPr="00745824">
        <w:rPr>
          <w:b/>
          <w:sz w:val="24"/>
        </w:rPr>
        <w:t xml:space="preserve"> for</w:t>
      </w:r>
      <w:r w:rsidR="00065E77" w:rsidRPr="00745824">
        <w:rPr>
          <w:b/>
          <w:sz w:val="24"/>
        </w:rPr>
        <w:t xml:space="preserve"> CSI </w:t>
      </w:r>
      <w:r w:rsidR="00CD61DC" w:rsidRPr="00745824">
        <w:rPr>
          <w:b/>
          <w:sz w:val="24"/>
        </w:rPr>
        <w:t>P</w:t>
      </w:r>
      <w:r w:rsidR="00065E77" w:rsidRPr="00745824">
        <w:rPr>
          <w:b/>
          <w:sz w:val="24"/>
        </w:rPr>
        <w:t>rediction</w:t>
      </w:r>
    </w:p>
    <w:p w14:paraId="37754C56" w14:textId="1176C8A1" w:rsidR="00803A0F" w:rsidRPr="00745824" w:rsidRDefault="0034111C" w:rsidP="00803A0F">
      <w:pPr>
        <w:spacing w:after="0"/>
        <w:rPr>
          <w:b/>
          <w:sz w:val="24"/>
          <w:szCs w:val="24"/>
        </w:rPr>
      </w:pPr>
      <w:r w:rsidRPr="00745824">
        <w:rPr>
          <w:b/>
          <w:sz w:val="24"/>
          <w:szCs w:val="24"/>
        </w:rPr>
        <w:t xml:space="preserve">Document </w:t>
      </w:r>
      <w:r w:rsidR="3E61DC49" w:rsidRPr="00745824">
        <w:rPr>
          <w:b/>
          <w:sz w:val="24"/>
          <w:szCs w:val="24"/>
        </w:rPr>
        <w:t>for:</w:t>
      </w:r>
      <w:r w:rsidRPr="00745824">
        <w:rPr>
          <w:b/>
          <w:sz w:val="24"/>
        </w:rPr>
        <w:tab/>
      </w:r>
      <w:r w:rsidR="00220615" w:rsidRPr="00745824">
        <w:rPr>
          <w:b/>
          <w:sz w:val="24"/>
        </w:rPr>
        <w:tab/>
      </w:r>
      <w:r w:rsidRPr="00745824">
        <w:rPr>
          <w:b/>
          <w:sz w:val="24"/>
          <w:szCs w:val="24"/>
        </w:rPr>
        <w:t>Discussion and Decision</w:t>
      </w:r>
    </w:p>
    <w:p w14:paraId="7CF7938E" w14:textId="042E241B" w:rsidR="00ED1327" w:rsidRPr="00BE15FF" w:rsidRDefault="00EE7FA7" w:rsidP="00ED1327">
      <w:pPr>
        <w:pStyle w:val="Heading1"/>
      </w:pPr>
      <w:bookmarkStart w:id="0" w:name="_Ref111120162"/>
      <w:r w:rsidRPr="00BE15FF">
        <w:t>Introduction</w:t>
      </w:r>
      <w:bookmarkEnd w:id="0"/>
    </w:p>
    <w:p w14:paraId="53C99D29" w14:textId="77777777" w:rsidR="00200046" w:rsidRPr="00146776" w:rsidRDefault="00200046" w:rsidP="00200046">
      <w:pPr>
        <w:pStyle w:val="BodyText"/>
      </w:pPr>
      <w:r w:rsidRPr="00146776">
        <w:t>In RAN#105 meeting, it was agreed to move CSI prediction (UE-side model) to the normative phase in Rel-19, and the related objectives are copied from the updated WID below:</w:t>
      </w:r>
    </w:p>
    <w:tbl>
      <w:tblPr>
        <w:tblStyle w:val="TableGrid"/>
        <w:tblW w:w="0" w:type="auto"/>
        <w:tblLook w:val="04A0" w:firstRow="1" w:lastRow="0" w:firstColumn="1" w:lastColumn="0" w:noHBand="0" w:noVBand="1"/>
      </w:tblPr>
      <w:tblGrid>
        <w:gridCol w:w="9629"/>
      </w:tblGrid>
      <w:tr w:rsidR="00200046" w:rsidRPr="00146776" w14:paraId="7C782B86" w14:textId="77777777" w:rsidTr="00B51176">
        <w:tc>
          <w:tcPr>
            <w:tcW w:w="9962" w:type="dxa"/>
          </w:tcPr>
          <w:p w14:paraId="789F1418" w14:textId="77777777" w:rsidR="00200046" w:rsidRPr="00146776" w:rsidRDefault="00200046" w:rsidP="00B51176">
            <w:pPr>
              <w:spacing w:after="0"/>
              <w:rPr>
                <w:bCs/>
              </w:rPr>
            </w:pPr>
            <w:r w:rsidRPr="00146776">
              <w:rPr>
                <w:bCs/>
              </w:rPr>
              <w:t>Provide specification support for the following aspects:</w:t>
            </w:r>
          </w:p>
          <w:p w14:paraId="09D2D3A2" w14:textId="77777777" w:rsidR="00200046" w:rsidRPr="00146776" w:rsidRDefault="00200046" w:rsidP="00B51176">
            <w:pPr>
              <w:spacing w:after="0"/>
              <w:rPr>
                <w:bCs/>
              </w:rPr>
            </w:pPr>
            <w:r w:rsidRPr="00146776">
              <w:rPr>
                <w:bCs/>
              </w:rPr>
              <w:t>...</w:t>
            </w:r>
          </w:p>
          <w:p w14:paraId="780DAB84" w14:textId="77777777" w:rsidR="00200046" w:rsidRPr="00146776" w:rsidRDefault="00200046" w:rsidP="00ED4FCA">
            <w:pPr>
              <w:numPr>
                <w:ilvl w:val="0"/>
                <w:numId w:val="14"/>
              </w:numPr>
              <w:spacing w:after="0"/>
              <w:rPr>
                <w:bCs/>
              </w:rPr>
            </w:pPr>
            <w:r w:rsidRPr="00146776">
              <w:rPr>
                <w:bCs/>
              </w:rPr>
              <w:t xml:space="preserve">CSI feedback enhancement, encompassing [RAN1/RAN2]: </w:t>
            </w:r>
          </w:p>
          <w:p w14:paraId="3F79D399" w14:textId="77777777" w:rsidR="00200046" w:rsidRPr="00146776" w:rsidRDefault="00200046" w:rsidP="00ED4FCA">
            <w:pPr>
              <w:numPr>
                <w:ilvl w:val="1"/>
                <w:numId w:val="14"/>
              </w:numPr>
              <w:spacing w:after="0"/>
              <w:rPr>
                <w:bCs/>
              </w:rPr>
            </w:pPr>
            <w:r w:rsidRPr="00146776">
              <w:rPr>
                <w:bCs/>
              </w:rPr>
              <w:t xml:space="preserve">CSI prediction (UE-sided model): </w:t>
            </w:r>
          </w:p>
          <w:p w14:paraId="3FB77D1B" w14:textId="77777777" w:rsidR="00200046" w:rsidRPr="00146776" w:rsidRDefault="00200046" w:rsidP="00ED4FCA">
            <w:pPr>
              <w:numPr>
                <w:ilvl w:val="2"/>
                <w:numId w:val="14"/>
              </w:numPr>
              <w:spacing w:after="0"/>
              <w:rPr>
                <w:bCs/>
              </w:rPr>
            </w:pPr>
            <w:r w:rsidRPr="00146776">
              <w:rPr>
                <w:bCs/>
              </w:rPr>
              <w:t>Functionality-based LCM leveraged from other use cases, when necessary and applicable,</w:t>
            </w:r>
          </w:p>
          <w:p w14:paraId="7D475D8E" w14:textId="77777777" w:rsidR="00200046" w:rsidRPr="00146776" w:rsidRDefault="00200046" w:rsidP="00ED4FCA">
            <w:pPr>
              <w:numPr>
                <w:ilvl w:val="2"/>
                <w:numId w:val="14"/>
              </w:numPr>
              <w:spacing w:after="0"/>
              <w:rPr>
                <w:bCs/>
              </w:rPr>
            </w:pPr>
            <w:r w:rsidRPr="00146776">
              <w:rPr>
                <w:bCs/>
              </w:rPr>
              <w:t>Study, and if necessary, specify consistency of training/inference,</w:t>
            </w:r>
          </w:p>
          <w:p w14:paraId="35DD0E3E" w14:textId="77777777" w:rsidR="00200046" w:rsidRPr="00146776" w:rsidRDefault="00200046" w:rsidP="00ED4FCA">
            <w:pPr>
              <w:numPr>
                <w:ilvl w:val="2"/>
                <w:numId w:val="14"/>
              </w:numPr>
              <w:spacing w:after="0"/>
              <w:rPr>
                <w:bCs/>
              </w:rPr>
            </w:pPr>
            <w:r w:rsidRPr="00146776">
              <w:rPr>
                <w:bCs/>
              </w:rPr>
              <w:t>Note: Normative work in RAN1 for CSI prediction will start from Q1 of 2025</w:t>
            </w:r>
          </w:p>
        </w:tc>
      </w:tr>
    </w:tbl>
    <w:p w14:paraId="292AAD11" w14:textId="77777777" w:rsidR="00200046" w:rsidRPr="00146776" w:rsidRDefault="00200046" w:rsidP="00200046">
      <w:pPr>
        <w:pStyle w:val="BodyText"/>
      </w:pPr>
    </w:p>
    <w:p w14:paraId="6BBF3EA3" w14:textId="21ECCAB5" w:rsidR="0097644C" w:rsidRPr="00146776" w:rsidRDefault="00C30268" w:rsidP="00B21DF7">
      <w:pPr>
        <w:jc w:val="both"/>
      </w:pPr>
      <w:r w:rsidRPr="00146776">
        <w:t>In RAN1#</w:t>
      </w:r>
      <w:r w:rsidR="00B00CF6" w:rsidRPr="00146776">
        <w:t>1</w:t>
      </w:r>
      <w:r w:rsidR="00B00CF6">
        <w:t>20</w:t>
      </w:r>
      <w:r w:rsidR="00B00CF6" w:rsidRPr="00146776">
        <w:t xml:space="preserve"> </w:t>
      </w:r>
      <w:r w:rsidR="00B00CF6">
        <w:t>meeting</w:t>
      </w:r>
      <w:r w:rsidR="00450D84">
        <w:t>,</w:t>
      </w:r>
      <w:r w:rsidR="00A84F7B" w:rsidRPr="00146776">
        <w:t xml:space="preserve"> there </w:t>
      </w:r>
      <w:r w:rsidR="00B00CF6">
        <w:t>were several first agreements related to the Rel-18 CSI framework for inference, related to performance monitoring, related to the CSI processing timeline, as well as for data collection for training. These agreements included several FFS, which need further cons</w:t>
      </w:r>
      <w:r w:rsidR="00450D84">
        <w:t>i</w:t>
      </w:r>
      <w:r w:rsidR="00B00CF6">
        <w:t>derations</w:t>
      </w:r>
      <w:r w:rsidR="00A84F7B" w:rsidRPr="00146776">
        <w:t xml:space="preserve">.   </w:t>
      </w:r>
      <w:r w:rsidR="00A84F7B" w:rsidRPr="00146776">
        <w:rPr>
          <w:lang w:eastAsia="ja-JP"/>
        </w:rPr>
        <w:t xml:space="preserve"> </w:t>
      </w:r>
    </w:p>
    <w:p w14:paraId="0CC604D0" w14:textId="4DDA4C4E" w:rsidR="009B2F8E" w:rsidRPr="00896B03" w:rsidRDefault="007820D0" w:rsidP="009E5FC7">
      <w:pPr>
        <w:pStyle w:val="Heading1"/>
      </w:pPr>
      <w:bookmarkStart w:id="1" w:name="_Hlk510705081"/>
      <w:r w:rsidRPr="00BE15FF">
        <w:t>Discussion</w:t>
      </w:r>
    </w:p>
    <w:p w14:paraId="1CA44759" w14:textId="30431A3E" w:rsidR="00403E6F" w:rsidRPr="00146776" w:rsidRDefault="00877EDB" w:rsidP="00146776">
      <w:pPr>
        <w:pStyle w:val="BodyText"/>
        <w:jc w:val="both"/>
      </w:pPr>
      <w:r w:rsidRPr="00146776">
        <w:t xml:space="preserve">In </w:t>
      </w:r>
      <w:r w:rsidR="00BA307C" w:rsidRPr="00146776">
        <w:fldChar w:fldCharType="begin"/>
      </w:r>
      <w:r w:rsidR="00BA307C" w:rsidRPr="00146776">
        <w:instrText xml:space="preserve"> REF _Ref188372178 \r \h </w:instrText>
      </w:r>
      <w:r w:rsidR="00146776" w:rsidRPr="00146776">
        <w:instrText xml:space="preserve"> \* MERGEFORMAT </w:instrText>
      </w:r>
      <w:r w:rsidR="00BA307C" w:rsidRPr="00146776">
        <w:fldChar w:fldCharType="separate"/>
      </w:r>
      <w:r w:rsidR="006646B8" w:rsidRPr="00146776">
        <w:t>[2]</w:t>
      </w:r>
      <w:r w:rsidR="00BA307C" w:rsidRPr="00146776">
        <w:fldChar w:fldCharType="end"/>
      </w:r>
      <w:r w:rsidR="00CE309E" w:rsidRPr="00146776">
        <w:t xml:space="preserve"> </w:t>
      </w:r>
      <w:r w:rsidRPr="00146776">
        <w:t>we analysed the relevance of the</w:t>
      </w:r>
      <w:r w:rsidR="004B2C32" w:rsidRPr="00146776">
        <w:t xml:space="preserve"> </w:t>
      </w:r>
      <w:r w:rsidRPr="00146776">
        <w:t xml:space="preserve">agreements </w:t>
      </w:r>
      <w:r w:rsidR="00CD1A56" w:rsidRPr="00146776">
        <w:t xml:space="preserve">of the BM use case </w:t>
      </w:r>
      <w:r w:rsidR="00403E6F" w:rsidRPr="00146776">
        <w:t>covering all RAN1 WI meetings RAN1#116 to RAN1#118</w:t>
      </w:r>
      <w:r w:rsidR="0005209A">
        <w:t>. Our understanding is that</w:t>
      </w:r>
      <w:r w:rsidR="00502593">
        <w:t xml:space="preserve">, </w:t>
      </w:r>
      <w:r w:rsidR="00403E6F" w:rsidRPr="00146776">
        <w:t>so far</w:t>
      </w:r>
      <w:r w:rsidR="00502593">
        <w:t xml:space="preserve">, most </w:t>
      </w:r>
      <w:r w:rsidR="00313BB4">
        <w:t xml:space="preserve">of </w:t>
      </w:r>
      <w:r w:rsidRPr="00146776">
        <w:t>the agreements are BM specific</w:t>
      </w:r>
      <w:r w:rsidR="00E2231B">
        <w:t xml:space="preserve">. Moreover, </w:t>
      </w:r>
      <w:r w:rsidR="00766ED6">
        <w:t xml:space="preserve">the specification work </w:t>
      </w:r>
      <w:r w:rsidR="0073679D">
        <w:t xml:space="preserve">done in Rel. 18 </w:t>
      </w:r>
      <w:r w:rsidR="00766ED6">
        <w:t xml:space="preserve">for non-AI/ML CSI prediction </w:t>
      </w:r>
      <w:r w:rsidR="0037778C">
        <w:t xml:space="preserve">provides a good </w:t>
      </w:r>
      <w:r w:rsidR="0034601E">
        <w:t xml:space="preserve">starting point for </w:t>
      </w:r>
      <w:r w:rsidR="00C51292">
        <w:t>the CSI framework</w:t>
      </w:r>
      <w:r w:rsidR="007444D6">
        <w:t xml:space="preserve"> of AI/ML CSI prediction. </w:t>
      </w:r>
    </w:p>
    <w:p w14:paraId="031E30D7" w14:textId="435E51AD" w:rsidR="00E647F1" w:rsidRDefault="000644D3" w:rsidP="00146776">
      <w:pPr>
        <w:pStyle w:val="BodyText"/>
        <w:jc w:val="both"/>
      </w:pPr>
      <w:r w:rsidRPr="00146776">
        <w:t>One</w:t>
      </w:r>
      <w:r w:rsidR="00877EDB" w:rsidRPr="00146776">
        <w:t xml:space="preserve"> relevant aspect of the BM use case</w:t>
      </w:r>
      <w:r w:rsidR="001B1CF0" w:rsidRPr="00146776">
        <w:t xml:space="preserve">, which </w:t>
      </w:r>
      <w:r w:rsidR="00CD1A56" w:rsidRPr="00146776">
        <w:t xml:space="preserve">might </w:t>
      </w:r>
      <w:r w:rsidR="001B1CF0" w:rsidRPr="00146776">
        <w:t xml:space="preserve">be </w:t>
      </w:r>
      <w:proofErr w:type="gramStart"/>
      <w:r w:rsidR="001B1CF0" w:rsidRPr="00146776">
        <w:t>taken into account</w:t>
      </w:r>
      <w:proofErr w:type="gramEnd"/>
      <w:r w:rsidR="001B1CF0" w:rsidRPr="00146776">
        <w:t xml:space="preserve"> for the AI/ML based channel prediction </w:t>
      </w:r>
      <w:r w:rsidR="00877EDB" w:rsidRPr="00146776">
        <w:t xml:space="preserve">is the outcome of the ongoing discussion about </w:t>
      </w:r>
      <w:r w:rsidR="00403E6F" w:rsidRPr="00146776">
        <w:t xml:space="preserve">performance </w:t>
      </w:r>
      <w:r w:rsidR="00877EDB" w:rsidRPr="00146776">
        <w:t>monitoring</w:t>
      </w:r>
      <w:r w:rsidR="002E540E">
        <w:t xml:space="preserve">. </w:t>
      </w:r>
      <w:r w:rsidR="00533D2D">
        <w:t xml:space="preserve">In </w:t>
      </w:r>
      <w:r w:rsidR="007B78F4">
        <w:t>BM use case, two performance monitoring modes ha</w:t>
      </w:r>
      <w:r w:rsidR="002E540E">
        <w:t>ve</w:t>
      </w:r>
      <w:r w:rsidR="007B78F4">
        <w:t xml:space="preserve"> been agreed, namely NW-sided monitoring and UE-assisted monitoring.</w:t>
      </w:r>
      <w:r w:rsidR="00C97107">
        <w:t xml:space="preserve"> </w:t>
      </w:r>
      <w:r w:rsidR="00936870">
        <w:t>As a start, i</w:t>
      </w:r>
      <w:r w:rsidR="00C97107">
        <w:t xml:space="preserve">t is also feasible to consider these modes and </w:t>
      </w:r>
      <w:r w:rsidR="00936870">
        <w:t xml:space="preserve">discuss which ones are more suitable for the CSI prediction use case. </w:t>
      </w:r>
      <w:r w:rsidR="009E1DA4">
        <w:t>However</w:t>
      </w:r>
      <w:r w:rsidR="00403E6F" w:rsidRPr="00146776">
        <w:t xml:space="preserve">, one </w:t>
      </w:r>
      <w:proofErr w:type="gramStart"/>
      <w:r w:rsidR="00403E6F" w:rsidRPr="00146776">
        <w:t>has to</w:t>
      </w:r>
      <w:proofErr w:type="gramEnd"/>
      <w:r w:rsidR="00403E6F" w:rsidRPr="00146776">
        <w:t xml:space="preserve"> keep in mind that for BM the focus is on monitoring L1-RSRP values, while for </w:t>
      </w:r>
      <w:r w:rsidR="00022560">
        <w:t>channel prediction (</w:t>
      </w:r>
      <w:r w:rsidR="00403E6F" w:rsidRPr="00146776">
        <w:t>CP</w:t>
      </w:r>
      <w:r w:rsidR="00022560">
        <w:t>)</w:t>
      </w:r>
      <w:r w:rsidR="00403E6F" w:rsidRPr="00146776">
        <w:t xml:space="preserve"> we have to deal with ground truth CSI. Accurate reporting of ground truth CSI</w:t>
      </w:r>
      <w:r w:rsidR="00CD1A56" w:rsidRPr="00146776">
        <w:t xml:space="preserve"> for </w:t>
      </w:r>
      <w:r w:rsidR="00022560">
        <w:t>channel</w:t>
      </w:r>
      <w:r w:rsidR="005C2E1E">
        <w:t xml:space="preserve"> prediction</w:t>
      </w:r>
      <w:r w:rsidR="00403E6F" w:rsidRPr="00146776">
        <w:t xml:space="preserve"> leads</w:t>
      </w:r>
      <w:r w:rsidR="3F92C7B9" w:rsidRPr="00146776">
        <w:t>,</w:t>
      </w:r>
      <w:r w:rsidR="00403E6F" w:rsidRPr="00146776">
        <w:t xml:space="preserve"> </w:t>
      </w:r>
      <w:r w:rsidR="00CD1A56" w:rsidRPr="00146776">
        <w:t>in co</w:t>
      </w:r>
      <w:r w:rsidR="210DA794" w:rsidRPr="00146776">
        <w:t>ntrast</w:t>
      </w:r>
      <w:r w:rsidR="00CD1A56" w:rsidRPr="00146776">
        <w:t xml:space="preserve"> to BM</w:t>
      </w:r>
      <w:r w:rsidR="6DA684ED" w:rsidRPr="00146776">
        <w:t>,</w:t>
      </w:r>
      <w:r w:rsidR="00CD1A56" w:rsidRPr="00146776">
        <w:t xml:space="preserve"> to a </w:t>
      </w:r>
      <w:r w:rsidR="00403E6F" w:rsidRPr="00146776">
        <w:t>large overhead, which makes network sided monitoring less interesting.</w:t>
      </w:r>
    </w:p>
    <w:p w14:paraId="4D407FFB" w14:textId="5ED07866" w:rsidR="005C4AE6" w:rsidRPr="00146776" w:rsidRDefault="00257E21" w:rsidP="00146776">
      <w:pPr>
        <w:pStyle w:val="BodyText"/>
        <w:jc w:val="both"/>
      </w:pPr>
      <w:r>
        <w:t xml:space="preserve">Another topic discussed </w:t>
      </w:r>
      <w:r w:rsidR="00E647F1">
        <w:t>for UE sided BM</w:t>
      </w:r>
      <w:r>
        <w:t xml:space="preserve"> is</w:t>
      </w:r>
      <w:r w:rsidR="00E647F1">
        <w:t xml:space="preserve"> related to the CSI processing criteria and timeline, which </w:t>
      </w:r>
      <w:r w:rsidR="00542E3D">
        <w:t xml:space="preserve">may </w:t>
      </w:r>
      <w:r>
        <w:t>serve as</w:t>
      </w:r>
      <w:r w:rsidR="00E647F1">
        <w:t xml:space="preserve"> a </w:t>
      </w:r>
      <w:r w:rsidR="00136005">
        <w:t>first</w:t>
      </w:r>
      <w:r w:rsidR="00E647F1">
        <w:t xml:space="preserve"> </w:t>
      </w:r>
      <w:r>
        <w:t>baseline</w:t>
      </w:r>
      <w:r w:rsidR="00E647F1">
        <w:t xml:space="preserve"> for the CSI prediction use case.   </w:t>
      </w:r>
    </w:p>
    <w:p w14:paraId="42136FA6" w14:textId="639145CF" w:rsidR="00643AB9" w:rsidRDefault="00440525" w:rsidP="00146776">
      <w:pPr>
        <w:pStyle w:val="BodyText"/>
        <w:jc w:val="both"/>
      </w:pPr>
      <w:r w:rsidRPr="00146776">
        <w:t>Rel</w:t>
      </w:r>
      <w:r w:rsidR="009B01DD">
        <w:t>-</w:t>
      </w:r>
      <w:r w:rsidRPr="00146776">
        <w:t>18</w:t>
      </w:r>
      <w:r w:rsidR="009B01DD">
        <w:t xml:space="preserve"> </w:t>
      </w:r>
      <w:r w:rsidRPr="00146776">
        <w:t xml:space="preserve">non-AI/ML based channel prediction and </w:t>
      </w:r>
      <w:r w:rsidR="008F0B2F">
        <w:t>Rel-19</w:t>
      </w:r>
      <w:r w:rsidRPr="00146776">
        <w:t xml:space="preserve"> </w:t>
      </w:r>
      <w:r w:rsidR="0024107E" w:rsidRPr="00146776">
        <w:t xml:space="preserve">AI/ML </w:t>
      </w:r>
      <w:r w:rsidR="008F0B2F">
        <w:t xml:space="preserve">based </w:t>
      </w:r>
      <w:r w:rsidRPr="00146776">
        <w:t xml:space="preserve">channel prediction </w:t>
      </w:r>
      <w:r w:rsidR="008F0B2F">
        <w:t>ha</w:t>
      </w:r>
      <w:r w:rsidR="00542E3D">
        <w:t>ve</w:t>
      </w:r>
      <w:r w:rsidR="00A76AC6" w:rsidRPr="00146776">
        <w:t xml:space="preserve"> </w:t>
      </w:r>
      <w:r w:rsidRPr="00146776">
        <w:t xml:space="preserve">many fundamental similarities. </w:t>
      </w:r>
      <w:r w:rsidR="005C4AE6" w:rsidRPr="00146776">
        <w:t>N</w:t>
      </w:r>
      <w:r w:rsidR="000644D3" w:rsidRPr="00146776">
        <w:t xml:space="preserve">on-AI/ML based channel prediction </w:t>
      </w:r>
      <w:r w:rsidR="00694034" w:rsidRPr="00146776">
        <w:t xml:space="preserve">is called </w:t>
      </w:r>
      <w:r w:rsidR="000644D3" w:rsidRPr="00146776">
        <w:t>‘</w:t>
      </w:r>
      <w:r w:rsidR="000644D3" w:rsidRPr="00146776">
        <w:rPr>
          <w:lang w:val="en-US"/>
        </w:rPr>
        <w:t xml:space="preserve">Enhanced Type II codebook for predicted PMI’ in TS138214v18 </w:t>
      </w:r>
      <w:r w:rsidR="00EE72D9" w:rsidRPr="00146776">
        <w:rPr>
          <w:lang w:val="en-US"/>
        </w:rPr>
        <w:t xml:space="preserve">and </w:t>
      </w:r>
      <w:r w:rsidR="000644D3" w:rsidRPr="00146776">
        <w:t>is the natural basis for AI/ML channel prediction.</w:t>
      </w:r>
      <w:r w:rsidR="00484D7C">
        <w:t xml:space="preserve"> It</w:t>
      </w:r>
      <w:r w:rsidR="00484D7C" w:rsidRPr="00146776">
        <w:t xml:space="preserve"> has </w:t>
      </w:r>
      <w:r w:rsidR="00484D7C">
        <w:t>been</w:t>
      </w:r>
      <w:r w:rsidR="00484D7C" w:rsidRPr="00146776">
        <w:t xml:space="preserve"> agreed in</w:t>
      </w:r>
      <w:r w:rsidR="00484D7C" w:rsidRPr="00146776">
        <w:rPr>
          <w:lang w:val="en-US"/>
        </w:rPr>
        <w:t xml:space="preserve"> RAN1#</w:t>
      </w:r>
      <w:r w:rsidR="00484D7C" w:rsidRPr="00892CEC">
        <w:t>120 that for CSI prediction using UE-side model, at least for inference, Rel-18 CSI framework is reused</w:t>
      </w:r>
      <w:r w:rsidR="00484D7C">
        <w:t>.</w:t>
      </w:r>
      <w:r w:rsidR="000644D3" w:rsidRPr="00146776">
        <w:t xml:space="preserve"> </w:t>
      </w:r>
      <w:r w:rsidR="00484D7C">
        <w:t xml:space="preserve"> </w:t>
      </w:r>
    </w:p>
    <w:p w14:paraId="708AAEE5" w14:textId="411F692D" w:rsidR="006646B8" w:rsidRPr="00146776" w:rsidRDefault="004D5557" w:rsidP="00146776">
      <w:pPr>
        <w:overflowPunct/>
        <w:autoSpaceDE/>
        <w:autoSpaceDN/>
        <w:adjustRightInd/>
        <w:spacing w:after="160" w:line="276" w:lineRule="auto"/>
        <w:jc w:val="both"/>
        <w:textAlignment w:val="auto"/>
      </w:pPr>
      <w:r>
        <w:t>The</w:t>
      </w:r>
      <w:r w:rsidR="00484D7C">
        <w:t xml:space="preserve"> agreements</w:t>
      </w:r>
      <w:r>
        <w:t xml:space="preserve"> so far include some FFSs and</w:t>
      </w:r>
      <w:r w:rsidR="006646B8" w:rsidRPr="00146776">
        <w:t xml:space="preserve"> </w:t>
      </w:r>
      <w:r w:rsidR="00FE2207">
        <w:t xml:space="preserve">RAN1 </w:t>
      </w:r>
      <w:r>
        <w:t xml:space="preserve">may consider some </w:t>
      </w:r>
      <w:r w:rsidR="00916148">
        <w:t>changes</w:t>
      </w:r>
      <w:r w:rsidR="00916148" w:rsidRPr="00146776">
        <w:t xml:space="preserve"> </w:t>
      </w:r>
      <w:r w:rsidR="006646B8" w:rsidRPr="00146776">
        <w:t xml:space="preserve">compared to </w:t>
      </w:r>
      <w:r w:rsidR="008A2BCE">
        <w:t>Rel-18</w:t>
      </w:r>
      <w:r w:rsidR="008A2BCE" w:rsidRPr="00146776">
        <w:t xml:space="preserve"> </w:t>
      </w:r>
      <w:r w:rsidR="006646B8" w:rsidRPr="00146776">
        <w:t>non</w:t>
      </w:r>
      <w:r w:rsidR="00D156B0" w:rsidRPr="00146776">
        <w:t>-</w:t>
      </w:r>
      <w:r w:rsidR="006646B8" w:rsidRPr="00146776">
        <w:t xml:space="preserve">AI/ML based channel prediction like: </w:t>
      </w:r>
    </w:p>
    <w:p w14:paraId="05D6494A" w14:textId="005EAA60" w:rsidR="005C4AE6" w:rsidRPr="00146776" w:rsidRDefault="006646B8" w:rsidP="00146776">
      <w:pPr>
        <w:pStyle w:val="ListParagraph"/>
        <w:numPr>
          <w:ilvl w:val="0"/>
          <w:numId w:val="21"/>
        </w:numPr>
        <w:spacing w:after="120" w:line="276" w:lineRule="auto"/>
        <w:ind w:left="822" w:hanging="357"/>
        <w:contextualSpacing w:val="0"/>
        <w:jc w:val="both"/>
        <w:rPr>
          <w:sz w:val="20"/>
          <w:szCs w:val="20"/>
          <w:lang w:val="en-GB" w:eastAsia="en-US"/>
        </w:rPr>
      </w:pPr>
      <w:r w:rsidRPr="00146776">
        <w:rPr>
          <w:sz w:val="20"/>
          <w:szCs w:val="20"/>
          <w:lang w:val="en-GB" w:eastAsia="en-US"/>
        </w:rPr>
        <w:t>If and how the gNB is informed about the type of channel predictor</w:t>
      </w:r>
      <w:r w:rsidR="001F5B1A">
        <w:rPr>
          <w:sz w:val="20"/>
          <w:szCs w:val="20"/>
          <w:lang w:val="en-GB" w:eastAsia="en-US"/>
        </w:rPr>
        <w:t xml:space="preserve"> at the UE side</w:t>
      </w:r>
      <w:r w:rsidRPr="00146776">
        <w:rPr>
          <w:sz w:val="20"/>
          <w:szCs w:val="20"/>
          <w:lang w:val="en-GB" w:eastAsia="en-US"/>
        </w:rPr>
        <w:t>, i.e., about PHY based or AI/M</w:t>
      </w:r>
      <w:r w:rsidR="00177A03" w:rsidRPr="00146776">
        <w:rPr>
          <w:sz w:val="20"/>
          <w:szCs w:val="20"/>
          <w:lang w:val="en-GB" w:eastAsia="en-US"/>
        </w:rPr>
        <w:t>L</w:t>
      </w:r>
      <w:r w:rsidRPr="00146776">
        <w:rPr>
          <w:sz w:val="20"/>
          <w:szCs w:val="20"/>
          <w:lang w:val="en-GB" w:eastAsia="en-US"/>
        </w:rPr>
        <w:t xml:space="preserve"> based channel prediction</w:t>
      </w:r>
      <w:r w:rsidR="0002479E" w:rsidRPr="00146776">
        <w:rPr>
          <w:sz w:val="20"/>
          <w:szCs w:val="20"/>
          <w:lang w:val="en-GB" w:eastAsia="en-US"/>
        </w:rPr>
        <w:t xml:space="preserve">. </w:t>
      </w:r>
    </w:p>
    <w:p w14:paraId="4A0E5534" w14:textId="412B36A2" w:rsidR="005D6EA3" w:rsidRDefault="005D6EA3" w:rsidP="00146776">
      <w:pPr>
        <w:pStyle w:val="BodyText"/>
        <w:numPr>
          <w:ilvl w:val="0"/>
          <w:numId w:val="21"/>
        </w:numPr>
        <w:jc w:val="both"/>
      </w:pPr>
      <w:r w:rsidRPr="00146776">
        <w:t>Non-AI/ML based channel prediction is based on dedicated algorithms like Kalman filters, which typically avoids the need for constant performance monitoring. Therefore, there is nothing specified for the Enhanced Type II codebook for predicted PMI and performance monitoring</w:t>
      </w:r>
      <w:r w:rsidR="00AA0BEB">
        <w:t>, which</w:t>
      </w:r>
      <w:r w:rsidRPr="00146776">
        <w:t xml:space="preserve"> might correspondingly be one </w:t>
      </w:r>
      <w:proofErr w:type="gramStart"/>
      <w:r w:rsidRPr="00146776">
        <w:t>main focus</w:t>
      </w:r>
      <w:proofErr w:type="gramEnd"/>
      <w:r w:rsidRPr="00146776">
        <w:t xml:space="preserve"> area of the specification work. For AI/ML based channel prediction such monitoring </w:t>
      </w:r>
      <w:proofErr w:type="gramStart"/>
      <w:r w:rsidRPr="00146776">
        <w:t>has to</w:t>
      </w:r>
      <w:proofErr w:type="gramEnd"/>
      <w:r w:rsidRPr="00146776">
        <w:t xml:space="preserve"> ensure the proper operation of the activated ML model. Open questions are, i) how far</w:t>
      </w:r>
      <w:r w:rsidR="00AA0BEB">
        <w:t xml:space="preserve">, or when, </w:t>
      </w:r>
      <w:r w:rsidRPr="00146776">
        <w:t xml:space="preserve">there is a need for performance monitoring at all, ii) what type of monitoring should be supported, </w:t>
      </w:r>
      <w:proofErr w:type="gramStart"/>
      <w:r w:rsidRPr="00146776">
        <w:t>and,</w:t>
      </w:r>
      <w:proofErr w:type="gramEnd"/>
      <w:r w:rsidRPr="00146776">
        <w:t xml:space="preserve"> iii) if the performance </w:t>
      </w:r>
      <w:r w:rsidRPr="00146776">
        <w:lastRenderedPageBreak/>
        <w:t xml:space="preserve">monitoring is agnostic to AI/ML versus non AI/ML channel prediction. For example, performance monitoring might be activated without knowing the type of channel predictor at the UE side, i.e., weather it is AI/ML or non-AI/ML based. </w:t>
      </w:r>
    </w:p>
    <w:p w14:paraId="67EBEA6F" w14:textId="1F81E106" w:rsidR="001F5B1A" w:rsidRPr="001F5B1A" w:rsidRDefault="001F5B1A" w:rsidP="001F5B1A">
      <w:pPr>
        <w:pStyle w:val="ListParagraph"/>
        <w:numPr>
          <w:ilvl w:val="0"/>
          <w:numId w:val="21"/>
        </w:numPr>
        <w:spacing w:after="120" w:line="276" w:lineRule="auto"/>
        <w:ind w:left="822" w:hanging="357"/>
        <w:contextualSpacing w:val="0"/>
        <w:jc w:val="both"/>
        <w:rPr>
          <w:sz w:val="20"/>
          <w:szCs w:val="20"/>
          <w:lang w:val="en-GB" w:eastAsia="en-US"/>
        </w:rPr>
      </w:pPr>
      <w:r>
        <w:rPr>
          <w:sz w:val="20"/>
          <w:szCs w:val="20"/>
          <w:lang w:val="en-GB" w:eastAsia="en-US"/>
        </w:rPr>
        <w:t xml:space="preserve">The </w:t>
      </w:r>
      <w:r w:rsidRPr="00FC1520">
        <w:rPr>
          <w:sz w:val="20"/>
          <w:szCs w:val="20"/>
          <w:lang w:val="en-GB" w:eastAsia="en-US"/>
        </w:rPr>
        <w:t>definition of the best suited monitoring metric</w:t>
      </w:r>
      <w:r>
        <w:rPr>
          <w:sz w:val="20"/>
          <w:szCs w:val="20"/>
          <w:lang w:val="en-GB" w:eastAsia="en-US"/>
        </w:rPr>
        <w:t xml:space="preserve"> like NMSE or SGCS. </w:t>
      </w:r>
    </w:p>
    <w:p w14:paraId="3AB81B3F" w14:textId="1D2A297B" w:rsidR="006646B8" w:rsidRPr="00146776" w:rsidRDefault="005D6EA3" w:rsidP="00146776">
      <w:pPr>
        <w:pStyle w:val="ListParagraph"/>
        <w:numPr>
          <w:ilvl w:val="0"/>
          <w:numId w:val="21"/>
        </w:numPr>
        <w:spacing w:after="120" w:line="276" w:lineRule="auto"/>
        <w:ind w:left="822" w:hanging="357"/>
        <w:contextualSpacing w:val="0"/>
        <w:jc w:val="both"/>
        <w:rPr>
          <w:sz w:val="20"/>
          <w:szCs w:val="20"/>
          <w:lang w:val="en-GB" w:eastAsia="en-US"/>
        </w:rPr>
      </w:pPr>
      <w:r w:rsidRPr="00146776">
        <w:rPr>
          <w:sz w:val="20"/>
          <w:szCs w:val="20"/>
          <w:lang w:val="en-GB" w:eastAsia="en-US"/>
        </w:rPr>
        <w:t>More</w:t>
      </w:r>
      <w:r w:rsidR="006646B8" w:rsidRPr="00146776">
        <w:rPr>
          <w:sz w:val="20"/>
          <w:szCs w:val="20"/>
          <w:lang w:val="en-GB" w:eastAsia="en-US"/>
        </w:rPr>
        <w:t xml:space="preserve"> advanced CSI</w:t>
      </w:r>
      <w:r w:rsidR="00372F62" w:rsidRPr="00146776">
        <w:rPr>
          <w:sz w:val="20"/>
          <w:szCs w:val="20"/>
          <w:lang w:val="en-GB" w:eastAsia="en-US"/>
        </w:rPr>
        <w:t>-</w:t>
      </w:r>
      <w:r w:rsidR="006646B8" w:rsidRPr="00146776">
        <w:rPr>
          <w:sz w:val="20"/>
          <w:szCs w:val="20"/>
          <w:lang w:val="en-GB" w:eastAsia="en-US"/>
        </w:rPr>
        <w:t>RS configurations</w:t>
      </w:r>
      <w:r w:rsidRPr="00146776">
        <w:rPr>
          <w:sz w:val="20"/>
          <w:szCs w:val="20"/>
          <w:lang w:val="en-GB" w:eastAsia="en-US"/>
        </w:rPr>
        <w:t xml:space="preserve"> might be considered</w:t>
      </w:r>
      <w:r w:rsidR="006646B8" w:rsidRPr="00146776">
        <w:rPr>
          <w:sz w:val="20"/>
          <w:szCs w:val="20"/>
          <w:lang w:val="en-GB" w:eastAsia="en-US"/>
        </w:rPr>
        <w:t>, with the goal to achieve improved channel prediction performance and/or to exploit the higher flexibility of AI/ML based prediction methods</w:t>
      </w:r>
      <w:r w:rsidR="00D312D7" w:rsidRPr="00146776">
        <w:rPr>
          <w:sz w:val="20"/>
          <w:szCs w:val="20"/>
          <w:lang w:val="en-GB" w:eastAsia="en-US"/>
        </w:rPr>
        <w:t>.</w:t>
      </w:r>
      <w:r w:rsidR="001F5B1A">
        <w:rPr>
          <w:sz w:val="20"/>
          <w:szCs w:val="20"/>
          <w:lang w:val="en-GB" w:eastAsia="en-US"/>
        </w:rPr>
        <w:t xml:space="preserve"> For example, CSI reporting during the observation window can save latency or increase user throughput. </w:t>
      </w:r>
    </w:p>
    <w:p w14:paraId="2D8E9177" w14:textId="24CD7DC2" w:rsidR="005D6EA3" w:rsidRDefault="00641BE4" w:rsidP="00146776">
      <w:pPr>
        <w:pStyle w:val="ListParagraph"/>
        <w:numPr>
          <w:ilvl w:val="0"/>
          <w:numId w:val="21"/>
        </w:numPr>
        <w:spacing w:after="120" w:line="276" w:lineRule="auto"/>
        <w:ind w:left="822" w:hanging="357"/>
        <w:contextualSpacing w:val="0"/>
        <w:jc w:val="both"/>
        <w:rPr>
          <w:sz w:val="20"/>
          <w:szCs w:val="20"/>
          <w:lang w:val="en-GB" w:eastAsia="en-US"/>
        </w:rPr>
      </w:pPr>
      <w:r w:rsidRPr="00146776">
        <w:rPr>
          <w:sz w:val="20"/>
          <w:szCs w:val="20"/>
          <w:lang w:val="en-GB" w:eastAsia="en-US"/>
        </w:rPr>
        <w:t>The</w:t>
      </w:r>
      <w:r w:rsidR="006646B8" w:rsidRPr="00146776">
        <w:rPr>
          <w:sz w:val="20"/>
          <w:szCs w:val="20"/>
          <w:lang w:val="en-GB" w:eastAsia="en-US"/>
        </w:rPr>
        <w:t xml:space="preserve"> CSI processing criteria</w:t>
      </w:r>
      <w:r w:rsidRPr="00146776">
        <w:rPr>
          <w:sz w:val="20"/>
          <w:szCs w:val="20"/>
          <w:lang w:val="en-GB" w:eastAsia="en-US"/>
        </w:rPr>
        <w:t xml:space="preserve"> and timeline might have to be adapted as mentioned in the agreement fr</w:t>
      </w:r>
      <w:r w:rsidR="00AA0BEB">
        <w:rPr>
          <w:sz w:val="20"/>
          <w:szCs w:val="20"/>
          <w:lang w:val="en-GB" w:eastAsia="en-US"/>
        </w:rPr>
        <w:t>o</w:t>
      </w:r>
      <w:r w:rsidRPr="00146776">
        <w:rPr>
          <w:sz w:val="20"/>
          <w:szCs w:val="20"/>
          <w:lang w:val="en-GB" w:eastAsia="en-US"/>
        </w:rPr>
        <w:t xml:space="preserve">m </w:t>
      </w:r>
      <w:r w:rsidRPr="00146776">
        <w:rPr>
          <w:sz w:val="20"/>
          <w:szCs w:val="20"/>
          <w:lang w:val="en-US"/>
        </w:rPr>
        <w:t>RAN1#116bis</w:t>
      </w:r>
      <w:r w:rsidR="0044532E" w:rsidRPr="00146776">
        <w:rPr>
          <w:sz w:val="20"/>
          <w:szCs w:val="20"/>
          <w:lang w:val="en-GB" w:eastAsia="en-US"/>
        </w:rPr>
        <w:t>,</w:t>
      </w:r>
      <w:r w:rsidR="006646B8" w:rsidRPr="00146776">
        <w:rPr>
          <w:sz w:val="20"/>
          <w:szCs w:val="20"/>
          <w:lang w:val="en-GB" w:eastAsia="en-US"/>
        </w:rPr>
        <w:t xml:space="preserve"> </w:t>
      </w:r>
      <w:r w:rsidR="0044532E" w:rsidRPr="00146776">
        <w:rPr>
          <w:sz w:val="20"/>
          <w:szCs w:val="20"/>
          <w:lang w:val="en-GB" w:eastAsia="en-US"/>
        </w:rPr>
        <w:t xml:space="preserve">e.g., </w:t>
      </w:r>
      <w:r w:rsidRPr="00146776">
        <w:rPr>
          <w:sz w:val="20"/>
          <w:szCs w:val="20"/>
          <w:lang w:val="en-GB" w:eastAsia="en-US"/>
        </w:rPr>
        <w:t xml:space="preserve">by </w:t>
      </w:r>
      <w:r w:rsidR="006646B8" w:rsidRPr="00146776">
        <w:rPr>
          <w:sz w:val="20"/>
          <w:szCs w:val="20"/>
          <w:lang w:val="en-GB" w:eastAsia="en-US"/>
        </w:rPr>
        <w:t>taking care of the different complexities and</w:t>
      </w:r>
      <w:r w:rsidR="0044532E" w:rsidRPr="00146776">
        <w:rPr>
          <w:sz w:val="20"/>
          <w:szCs w:val="20"/>
          <w:lang w:val="en-GB" w:eastAsia="en-US"/>
        </w:rPr>
        <w:t>/or</w:t>
      </w:r>
      <w:r w:rsidR="006646B8" w:rsidRPr="00146776">
        <w:rPr>
          <w:sz w:val="20"/>
          <w:szCs w:val="20"/>
          <w:lang w:val="en-GB" w:eastAsia="en-US"/>
        </w:rPr>
        <w:t xml:space="preserve"> interdependencies to other AI/ML use cases</w:t>
      </w:r>
      <w:r w:rsidR="005D6EA3" w:rsidRPr="00146776">
        <w:rPr>
          <w:sz w:val="20"/>
          <w:szCs w:val="20"/>
          <w:lang w:val="en-GB" w:eastAsia="en-US"/>
        </w:rPr>
        <w:t>.</w:t>
      </w:r>
    </w:p>
    <w:p w14:paraId="68847F1E" w14:textId="109503F2" w:rsidR="004A1652" w:rsidRPr="00146776" w:rsidRDefault="004A1652" w:rsidP="00146776">
      <w:pPr>
        <w:pStyle w:val="ListParagraph"/>
        <w:numPr>
          <w:ilvl w:val="0"/>
          <w:numId w:val="21"/>
        </w:numPr>
        <w:spacing w:after="120" w:line="276" w:lineRule="auto"/>
        <w:ind w:left="822" w:hanging="357"/>
        <w:contextualSpacing w:val="0"/>
        <w:jc w:val="both"/>
        <w:rPr>
          <w:sz w:val="20"/>
          <w:szCs w:val="20"/>
          <w:lang w:val="en-GB" w:eastAsia="en-US"/>
        </w:rPr>
      </w:pPr>
      <w:r>
        <w:rPr>
          <w:sz w:val="20"/>
          <w:szCs w:val="20"/>
          <w:lang w:val="en-GB" w:eastAsia="en-US"/>
        </w:rPr>
        <w:t>Details for data collection for training.</w:t>
      </w:r>
    </w:p>
    <w:p w14:paraId="463038F5" w14:textId="77777777" w:rsidR="000644D3" w:rsidRDefault="000644D3" w:rsidP="00B700BC">
      <w:pPr>
        <w:pStyle w:val="BodyText"/>
        <w:rPr>
          <w:rFonts w:ascii="Arial" w:hAnsi="Arial" w:cs="Arial"/>
        </w:rPr>
      </w:pPr>
    </w:p>
    <w:p w14:paraId="18CE1409" w14:textId="4FF707A1" w:rsidR="00CE309E" w:rsidRPr="00F053A4" w:rsidRDefault="00CE309E" w:rsidP="00F053A4">
      <w:pPr>
        <w:pStyle w:val="Heading2"/>
        <w:ind w:left="576"/>
      </w:pPr>
      <w:r w:rsidRPr="00BE15FF">
        <w:t>Consistency of Training and Inference</w:t>
      </w:r>
    </w:p>
    <w:p w14:paraId="3EF7CDCA" w14:textId="252B2628" w:rsidR="00544312" w:rsidRDefault="00544312" w:rsidP="004C3A92">
      <w:pPr>
        <w:pStyle w:val="BodyText"/>
        <w:jc w:val="both"/>
      </w:pPr>
      <w:r w:rsidRPr="00146776">
        <w:t>In RAN1#1</w:t>
      </w:r>
      <w:r>
        <w:t>20 further results</w:t>
      </w:r>
      <w:r w:rsidR="00C2432F">
        <w:t xml:space="preserve"> were provided</w:t>
      </w:r>
      <w:r w:rsidRPr="00146776">
        <w:t xml:space="preserve"> with respect to the need for</w:t>
      </w:r>
      <w:r w:rsidR="00C2432F">
        <w:t xml:space="preserve"> the indication of</w:t>
      </w:r>
      <w:r w:rsidRPr="00146776">
        <w:t xml:space="preserve"> additional conditions</w:t>
      </w:r>
      <w:r>
        <w:t xml:space="preserve">. </w:t>
      </w:r>
      <w:r w:rsidRPr="00146776">
        <w:t xml:space="preserve">Our simulation results for various tilting configurations from R1-2409987 indicated that the impact of these gNB sided conditions have a minor impact to the KPI of SGCS and/or system level performance.  </w:t>
      </w:r>
    </w:p>
    <w:p w14:paraId="2143FF82" w14:textId="17E4B988" w:rsidR="00BC1ED9" w:rsidRDefault="00BC1ED9" w:rsidP="00BC1ED9">
      <w:pPr>
        <w:overflowPunct/>
        <w:autoSpaceDE/>
        <w:autoSpaceDN/>
        <w:adjustRightInd/>
        <w:spacing w:after="0"/>
        <w:textAlignment w:val="auto"/>
      </w:pPr>
      <w:r w:rsidRPr="004C3A92">
        <w:t xml:space="preserve">The following conclusion </w:t>
      </w:r>
      <w:r w:rsidR="00544312">
        <w:t>related to the consistency of training and inference can be found in the</w:t>
      </w:r>
      <w:r w:rsidRPr="004C3A92">
        <w:t xml:space="preserve"> feature lead summary, but was NOT AGREED:</w:t>
      </w:r>
    </w:p>
    <w:p w14:paraId="426F6D1B" w14:textId="77777777" w:rsidR="00BC1ED9" w:rsidRPr="004C3A92" w:rsidRDefault="00BC1ED9" w:rsidP="00BC1ED9">
      <w:pPr>
        <w:overflowPunct/>
        <w:autoSpaceDE/>
        <w:autoSpaceDN/>
        <w:adjustRightInd/>
        <w:spacing w:after="0"/>
        <w:textAlignment w:val="auto"/>
      </w:pPr>
    </w:p>
    <w:p w14:paraId="48ADEABA" w14:textId="77777777" w:rsidR="00BC1ED9" w:rsidRPr="004C3A92" w:rsidRDefault="00BC1ED9" w:rsidP="00BC1ED9">
      <w:pPr>
        <w:overflowPunct/>
        <w:autoSpaceDE/>
        <w:autoSpaceDN/>
        <w:adjustRightInd/>
        <w:spacing w:after="0"/>
        <w:textAlignment w:val="auto"/>
        <w:rPr>
          <w:rFonts w:ascii="Calibri" w:eastAsia="Aptos" w:hAnsi="Calibri" w:cs="Calibri"/>
          <w:b/>
          <w:color w:val="001135"/>
          <w:highlight w:val="yellow"/>
        </w:rPr>
      </w:pPr>
      <w:r w:rsidRPr="004C3A92">
        <w:rPr>
          <w:rFonts w:ascii="Calibri" w:eastAsia="Aptos" w:hAnsi="Calibri" w:cs="Calibri"/>
          <w:b/>
          <w:color w:val="001135"/>
          <w:highlight w:val="yellow"/>
        </w:rPr>
        <w:t>Conclusion 4-2</w:t>
      </w:r>
    </w:p>
    <w:p w14:paraId="5312CCDE" w14:textId="77777777" w:rsidR="00BC1ED9" w:rsidRPr="004C3A92" w:rsidRDefault="00BC1ED9" w:rsidP="00BC1ED9">
      <w:pPr>
        <w:overflowPunct/>
        <w:autoSpaceDE/>
        <w:autoSpaceDN/>
        <w:adjustRightInd/>
        <w:spacing w:after="0"/>
        <w:textAlignment w:val="auto"/>
      </w:pPr>
      <w:r w:rsidRPr="004C3A92">
        <w:t>For CSI prediction using UE-sided model, RAN1 has no consensus on specifying consistency of training/inference due to NW-side additional conditions.</w:t>
      </w:r>
    </w:p>
    <w:p w14:paraId="134A3EB0" w14:textId="77777777" w:rsidR="00BC1ED9" w:rsidRPr="004C3A92" w:rsidRDefault="00BC1ED9" w:rsidP="00BC1ED9">
      <w:pPr>
        <w:overflowPunct/>
        <w:autoSpaceDE/>
        <w:autoSpaceDN/>
        <w:adjustRightInd/>
        <w:spacing w:after="0"/>
        <w:textAlignment w:val="auto"/>
      </w:pPr>
      <w:r w:rsidRPr="004C3A92">
        <w:t>Note: The reason for no consensus is that some companies think the observation is good enough to conclude negligible performance loss while other companies think there is non-negligible performance degradation.</w:t>
      </w:r>
    </w:p>
    <w:p w14:paraId="225397D8" w14:textId="77777777" w:rsidR="00BC1ED9" w:rsidRDefault="00BC1ED9" w:rsidP="00BC1ED9">
      <w:pPr>
        <w:overflowPunct/>
        <w:autoSpaceDE/>
        <w:autoSpaceDN/>
        <w:adjustRightInd/>
        <w:spacing w:after="0"/>
        <w:textAlignment w:val="auto"/>
        <w:rPr>
          <w:rFonts w:ascii="Calibri" w:eastAsia="Aptos" w:hAnsi="Calibri" w:cs="Calibri"/>
          <w:color w:val="001135"/>
          <w:sz w:val="22"/>
          <w:szCs w:val="22"/>
        </w:rPr>
      </w:pPr>
      <w:r w:rsidRPr="005A62E0">
        <w:rPr>
          <w:rFonts w:ascii="Calibri" w:eastAsia="Aptos" w:hAnsi="Calibri" w:cs="Calibri"/>
          <w:color w:val="001135"/>
          <w:sz w:val="22"/>
          <w:szCs w:val="22"/>
        </w:rPr>
        <w:t> </w:t>
      </w:r>
    </w:p>
    <w:p w14:paraId="04DA76CF" w14:textId="77777777" w:rsidR="00136005" w:rsidRDefault="00136005" w:rsidP="001E305A">
      <w:pPr>
        <w:pStyle w:val="BodyText"/>
        <w:jc w:val="both"/>
      </w:pPr>
    </w:p>
    <w:p w14:paraId="3DEDC1A2" w14:textId="4EB182B6" w:rsidR="00165E06" w:rsidRPr="00146776" w:rsidRDefault="00544312" w:rsidP="001E305A">
      <w:pPr>
        <w:pStyle w:val="BodyText"/>
        <w:jc w:val="both"/>
      </w:pPr>
      <w:r>
        <w:t>In the following, we repeat our results and conclusions from RAN1#119.</w:t>
      </w:r>
      <w:r w:rsidR="00C2432F">
        <w:t xml:space="preserve"> </w:t>
      </w:r>
      <w:proofErr w:type="gramStart"/>
      <w:r w:rsidR="00165E06" w:rsidRPr="00146776">
        <w:t>In order to</w:t>
      </w:r>
      <w:proofErr w:type="gramEnd"/>
      <w:r w:rsidR="00165E06" w:rsidRPr="00146776">
        <w:t xml:space="preserve"> </w:t>
      </w:r>
      <w:r w:rsidR="004269C7" w:rsidRPr="00146776">
        <w:t xml:space="preserve">study the performance consistency of AI/ML CSI prediction </w:t>
      </w:r>
      <w:r w:rsidR="00E76142" w:rsidRPr="00146776">
        <w:t xml:space="preserve">over </w:t>
      </w:r>
      <w:r w:rsidR="00FF4B72" w:rsidRPr="00146776">
        <w:t xml:space="preserve">different </w:t>
      </w:r>
      <w:r w:rsidR="004B47A1" w:rsidRPr="00146776">
        <w:t>TXRU mapping</w:t>
      </w:r>
      <w:r w:rsidR="002E3E0B" w:rsidRPr="00146776">
        <w:t xml:space="preserve">, </w:t>
      </w:r>
      <w:r w:rsidR="00E354CE" w:rsidRPr="00146776">
        <w:t xml:space="preserve">we consider three </w:t>
      </w:r>
      <w:r w:rsidR="00390486" w:rsidRPr="00146776">
        <w:t xml:space="preserve">different </w:t>
      </w:r>
      <w:r w:rsidR="00C264C8" w:rsidRPr="00146776">
        <w:t xml:space="preserve">datasets with </w:t>
      </w:r>
      <w:r w:rsidR="00A14D8E" w:rsidRPr="00146776">
        <w:t>varying number of antennas</w:t>
      </w:r>
      <w:r w:rsidR="0063330D" w:rsidRPr="00146776">
        <w:t xml:space="preserve"> </w:t>
      </w:r>
      <m:oMath>
        <m:d>
          <m:dPr>
            <m:ctrlPr>
              <w:rPr>
                <w:rFonts w:ascii="Cambria Math" w:hAnsi="Cambria Math"/>
                <w:i/>
              </w:rPr>
            </m:ctrlPr>
          </m:dPr>
          <m:e>
            <m:r>
              <w:rPr>
                <w:rFonts w:ascii="Cambria Math" w:hAnsi="Cambria Math"/>
              </w:rPr>
              <m:t>M, N, P</m:t>
            </m:r>
          </m:e>
        </m:d>
      </m:oMath>
      <w:r w:rsidR="00A14D8E" w:rsidRPr="00146776">
        <w:t xml:space="preserve"> </w:t>
      </w:r>
      <w:r w:rsidR="001202CB" w:rsidRPr="00146776">
        <w:t>mapping to the same number of antenna ports</w:t>
      </w:r>
      <w:r w:rsidR="007042FA" w:rsidRPr="00146776">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,P</m:t>
            </m:r>
          </m:e>
        </m:d>
      </m:oMath>
      <w:r w:rsidR="001202CB" w:rsidRPr="00146776">
        <w:t xml:space="preserve">. </w:t>
      </w:r>
      <w:r w:rsidR="00BF36AB" w:rsidRPr="00146776">
        <w:t>The</w:t>
      </w:r>
      <w:r w:rsidR="00370FA2" w:rsidRPr="00146776">
        <w:t xml:space="preserve"> </w:t>
      </w:r>
      <w:r w:rsidR="004C51A0" w:rsidRPr="00146776">
        <w:t xml:space="preserve">different TXRU mapping </w:t>
      </w:r>
      <w:r w:rsidR="00BF36AB" w:rsidRPr="00146776">
        <w:t>are</w:t>
      </w:r>
      <w:r w:rsidR="004C51A0" w:rsidRPr="00146776">
        <w:t>:</w:t>
      </w:r>
      <w:r w:rsidR="00BF36AB" w:rsidRPr="00146776">
        <w:t xml:space="preserve"> </w:t>
      </w:r>
      <m:oMath>
        <m:d>
          <m:dPr>
            <m:ctrlPr>
              <w:rPr>
                <w:rFonts w:ascii="Cambria Math" w:hAnsi="Cambria Math"/>
                <w:i/>
              </w:rPr>
            </m:ctrlPr>
          </m:dPr>
          <m:e>
            <m:r>
              <w:rPr>
                <w:rFonts w:ascii="Cambria Math" w:hAnsi="Cambria Math"/>
              </w:rPr>
              <m:t>2, 8, 2</m:t>
            </m:r>
          </m:e>
        </m:d>
        <m:r>
          <w:rPr>
            <w:rFonts w:ascii="Cambria Math" w:hAnsi="Cambria Math"/>
          </w:rPr>
          <m:t xml:space="preserve"> → </m:t>
        </m:r>
        <m:d>
          <m:dPr>
            <m:ctrlPr>
              <w:rPr>
                <w:rFonts w:ascii="Cambria Math" w:hAnsi="Cambria Math"/>
                <w:i/>
              </w:rPr>
            </m:ctrlPr>
          </m:dPr>
          <m:e>
            <m:r>
              <w:rPr>
                <w:rFonts w:ascii="Cambria Math" w:hAnsi="Cambria Math"/>
              </w:rPr>
              <m:t>2, 8, 2</m:t>
            </m:r>
          </m:e>
        </m:d>
      </m:oMath>
      <w:r w:rsidR="005F6AF6" w:rsidRPr="00146776">
        <w:t xml:space="preserve">, </w:t>
      </w:r>
      <m:oMath>
        <m:d>
          <m:dPr>
            <m:ctrlPr>
              <w:rPr>
                <w:rFonts w:ascii="Cambria Math" w:hAnsi="Cambria Math"/>
                <w:i/>
              </w:rPr>
            </m:ctrlPr>
          </m:dPr>
          <m:e>
            <m:r>
              <w:rPr>
                <w:rFonts w:ascii="Cambria Math" w:hAnsi="Cambria Math"/>
              </w:rPr>
              <m:t>8, 8, 2</m:t>
            </m:r>
          </m:e>
        </m:d>
        <m:r>
          <w:rPr>
            <w:rFonts w:ascii="Cambria Math" w:hAnsi="Cambria Math"/>
          </w:rPr>
          <m:t xml:space="preserve"> → </m:t>
        </m:r>
        <m:d>
          <m:dPr>
            <m:ctrlPr>
              <w:rPr>
                <w:rFonts w:ascii="Cambria Math" w:hAnsi="Cambria Math"/>
                <w:i/>
              </w:rPr>
            </m:ctrlPr>
          </m:dPr>
          <m:e>
            <m:r>
              <w:rPr>
                <w:rFonts w:ascii="Cambria Math" w:hAnsi="Cambria Math"/>
              </w:rPr>
              <m:t>2, 8, 2</m:t>
            </m:r>
          </m:e>
        </m:d>
      </m:oMath>
      <w:r w:rsidR="005F6AF6" w:rsidRPr="00146776">
        <w:t xml:space="preserve">, and </w:t>
      </w:r>
      <m:oMath>
        <m:d>
          <m:dPr>
            <m:ctrlPr>
              <w:rPr>
                <w:rFonts w:ascii="Cambria Math" w:hAnsi="Cambria Math"/>
                <w:i/>
              </w:rPr>
            </m:ctrlPr>
          </m:dPr>
          <m:e>
            <m:r>
              <w:rPr>
                <w:rFonts w:ascii="Cambria Math" w:hAnsi="Cambria Math"/>
              </w:rPr>
              <m:t>12, 8, 2</m:t>
            </m:r>
          </m:e>
        </m:d>
        <m:r>
          <w:rPr>
            <w:rFonts w:ascii="Cambria Math" w:hAnsi="Cambria Math"/>
          </w:rPr>
          <m:t xml:space="preserve"> → </m:t>
        </m:r>
        <m:d>
          <m:dPr>
            <m:ctrlPr>
              <w:rPr>
                <w:rFonts w:ascii="Cambria Math" w:hAnsi="Cambria Math"/>
                <w:i/>
              </w:rPr>
            </m:ctrlPr>
          </m:dPr>
          <m:e>
            <m:r>
              <w:rPr>
                <w:rFonts w:ascii="Cambria Math" w:hAnsi="Cambria Math"/>
              </w:rPr>
              <m:t>2, 8, 2</m:t>
            </m:r>
          </m:e>
        </m:d>
      </m:oMath>
      <w:r w:rsidR="00401BC1" w:rsidRPr="00146776">
        <w:t xml:space="preserve">, the other </w:t>
      </w:r>
      <w:r w:rsidR="00EE52E2" w:rsidRPr="00146776">
        <w:t xml:space="preserve">parameters are defined in </w:t>
      </w:r>
      <w:r w:rsidR="00EE52E2" w:rsidRPr="00146776">
        <w:fldChar w:fldCharType="begin"/>
      </w:r>
      <w:r w:rsidR="00EE52E2" w:rsidRPr="00146776">
        <w:instrText xml:space="preserve"> REF _Ref189222334 \h </w:instrText>
      </w:r>
      <w:r w:rsidR="00146776" w:rsidRPr="00146776">
        <w:instrText xml:space="preserve"> \* MERGEFORMAT </w:instrText>
      </w:r>
      <w:r w:rsidR="00EE52E2" w:rsidRPr="00146776">
        <w:fldChar w:fldCharType="separate"/>
      </w:r>
      <w:r w:rsidR="00EE52E2" w:rsidRPr="00146776">
        <w:t xml:space="preserve">Table </w:t>
      </w:r>
      <w:r w:rsidR="00EE52E2" w:rsidRPr="00146776">
        <w:rPr>
          <w:noProof/>
        </w:rPr>
        <w:t>1</w:t>
      </w:r>
      <w:r w:rsidR="00EE52E2" w:rsidRPr="00146776">
        <w:fldChar w:fldCharType="end"/>
      </w:r>
      <w:r w:rsidR="00AA761A" w:rsidRPr="00146776">
        <w:t>.</w:t>
      </w:r>
      <w:r w:rsidR="00F75A4A" w:rsidRPr="00146776">
        <w:t xml:space="preserve"> In the sequel, we present the </w:t>
      </w:r>
      <w:r w:rsidR="00083CA2" w:rsidRPr="00146776">
        <w:t xml:space="preserve">overall design of our AI/ML CSI predictor and later </w:t>
      </w:r>
      <w:r w:rsidR="000E43A6" w:rsidRPr="00146776">
        <w:t>introduce the simulation results.</w:t>
      </w:r>
    </w:p>
    <w:p w14:paraId="4BF05EB5" w14:textId="30CA91D5" w:rsidR="001631AC" w:rsidRPr="00146776" w:rsidRDefault="001631AC" w:rsidP="001E305A">
      <w:pPr>
        <w:pStyle w:val="BodyText"/>
        <w:jc w:val="both"/>
      </w:pPr>
      <w:r w:rsidRPr="00146776">
        <w:t xml:space="preserve">For the pre-processing of our AI/ML CSI predictor, we take the raw CSI-RS in the port-frequency domain and transform it to the DFT-tap domain by applying a DFT matrix in the port dimension, and an </w:t>
      </w:r>
      <w:proofErr w:type="spellStart"/>
      <w:r w:rsidRPr="00146776">
        <w:t>upsampled</w:t>
      </w:r>
      <w:proofErr w:type="spellEnd"/>
      <w:r w:rsidRPr="00146776">
        <w:t xml:space="preserve"> inverse Fourier transform along the frequency domain. Based on the average power over a first observation window of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=10</m:t>
        </m:r>
      </m:oMath>
      <w:r w:rsidRPr="00146776">
        <w:t xml:space="preserve"> time snapshots, we select 16 DFT-projected rows and 20 taps to be predicted. This reduces the computational complexity of our method, as the AI/ML CSI predictor is designed to predict per tap per antenna/port/beam. The preprocessed signal is given as input to our AI/ML CSI predictor</w:t>
      </w:r>
      <w:r w:rsidR="006E3C57" w:rsidRPr="00146776">
        <w:t xml:space="preserve">, see </w:t>
      </w:r>
      <w:r w:rsidR="009F7191" w:rsidRPr="00146776">
        <w:fldChar w:fldCharType="begin"/>
      </w:r>
      <w:r w:rsidR="009F7191" w:rsidRPr="00146776">
        <w:instrText xml:space="preserve"> REF _Ref189220636 \h </w:instrText>
      </w:r>
      <w:r w:rsidR="00146776" w:rsidRPr="00146776">
        <w:instrText xml:space="preserve"> \* MERGEFORMAT </w:instrText>
      </w:r>
      <w:r w:rsidR="009F7191" w:rsidRPr="00146776">
        <w:fldChar w:fldCharType="separate"/>
      </w:r>
      <w:r w:rsidR="009F7191" w:rsidRPr="00146776">
        <w:t xml:space="preserve">Figure </w:t>
      </w:r>
      <w:r w:rsidR="009F7191" w:rsidRPr="00146776">
        <w:rPr>
          <w:noProof/>
        </w:rPr>
        <w:t>1</w:t>
      </w:r>
      <w:r w:rsidR="009F7191" w:rsidRPr="00146776">
        <w:fldChar w:fldCharType="end"/>
      </w:r>
      <w:r w:rsidRPr="00146776">
        <w:t>. The outputs for each tap and antenna/port/beam are collected and all preprocessing operations are removed in the post processing step. Hence, the predicted CSI-RS is back to the port-frequency domain.</w:t>
      </w:r>
      <w:r w:rsidR="001D5D40" w:rsidRPr="00146776">
        <w:t xml:space="preserve"> </w:t>
      </w:r>
      <w:r w:rsidR="00CA16C1" w:rsidRPr="00146776">
        <w:t>Here, we consider that the time sample of the CSI-RS is 5ms</w:t>
      </w:r>
      <w:r w:rsidR="000553B9" w:rsidRPr="00146776">
        <w:t xml:space="preserve">, and we predict at </w:t>
      </w:r>
      <m:oMath>
        <m:sSub>
          <m:sSubPr>
            <m:ctrlPr>
              <w:rPr>
                <w:rFonts w:ascii="Cambria Math" w:hAnsi="Cambria Math"/>
                <w:i/>
              </w:rPr>
            </m:ctrlPr>
          </m:sSubPr>
          <m:e>
            <m:r>
              <w:rPr>
                <w:rFonts w:ascii="Cambria Math" w:hAnsi="Cambria Math"/>
              </w:rPr>
              <m:t>T</m:t>
            </m:r>
          </m:e>
          <m:sub>
            <m:r>
              <w:rPr>
                <w:rFonts w:ascii="Cambria Math" w:hAnsi="Cambria Math"/>
              </w:rPr>
              <m:t>pred</m:t>
            </m:r>
          </m:sub>
        </m:sSub>
        <m:r>
          <w:rPr>
            <w:rFonts w:ascii="Cambria Math" w:hAnsi="Cambria Math"/>
          </w:rPr>
          <m:t>=5</m:t>
        </m:r>
      </m:oMath>
      <w:r w:rsidR="000553B9" w:rsidRPr="00146776">
        <w:t xml:space="preserve">ms. </w:t>
      </w:r>
      <w:r w:rsidR="00FF5B27" w:rsidRPr="00146776">
        <w:t>Our AI/ML CSI predictor consists of 2 LSTM layers, with a total of 4,624 trainable parameters, as shown in</w:t>
      </w:r>
      <w:r w:rsidR="001D5D40" w:rsidRPr="00146776">
        <w:t xml:space="preserve"> </w:t>
      </w:r>
      <w:r w:rsidR="001D5D40" w:rsidRPr="00146776">
        <w:fldChar w:fldCharType="begin"/>
      </w:r>
      <w:r w:rsidR="001D5D40" w:rsidRPr="00146776">
        <w:instrText xml:space="preserve"> REF _Ref189220636 \h </w:instrText>
      </w:r>
      <w:r w:rsidR="00146776" w:rsidRPr="00146776">
        <w:instrText xml:space="preserve"> \* MERGEFORMAT </w:instrText>
      </w:r>
      <w:r w:rsidR="001D5D40" w:rsidRPr="00146776">
        <w:fldChar w:fldCharType="separate"/>
      </w:r>
      <w:r w:rsidR="001D5D40" w:rsidRPr="00146776">
        <w:t xml:space="preserve">Figure </w:t>
      </w:r>
      <w:r w:rsidR="001D5D40" w:rsidRPr="00146776">
        <w:rPr>
          <w:noProof/>
        </w:rPr>
        <w:t>1</w:t>
      </w:r>
      <w:r w:rsidR="001D5D40" w:rsidRPr="00146776">
        <w:fldChar w:fldCharType="end"/>
      </w:r>
      <w:r w:rsidR="001D5D40" w:rsidRPr="00146776">
        <w:t>.</w:t>
      </w:r>
    </w:p>
    <w:p w14:paraId="2C10EDD5" w14:textId="77777777" w:rsidR="007A7B6A" w:rsidRPr="00146776" w:rsidRDefault="007A7B6A" w:rsidP="00146776">
      <w:pPr>
        <w:pStyle w:val="BodyText"/>
        <w:jc w:val="both"/>
      </w:pPr>
    </w:p>
    <w:p w14:paraId="4CBB840C" w14:textId="77777777" w:rsidR="00EF7426" w:rsidRPr="00146776" w:rsidRDefault="000C1545" w:rsidP="001E305A">
      <w:pPr>
        <w:pStyle w:val="BodyText"/>
        <w:keepNext/>
        <w:jc w:val="center"/>
      </w:pPr>
      <w:r w:rsidRPr="00146776">
        <w:rPr>
          <w:noProof/>
        </w:rPr>
        <w:lastRenderedPageBreak/>
        <w:drawing>
          <wp:inline distT="0" distB="0" distL="0" distR="0" wp14:anchorId="2A2B7D3F" wp14:editId="7FF9C5E2">
            <wp:extent cx="1922689" cy="2160000"/>
            <wp:effectExtent l="0" t="0" r="1905" b="0"/>
            <wp:docPr id="1076062068" name="Picture 2"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diagram of a computer pr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2689" cy="2160000"/>
                    </a:xfrm>
                    <a:prstGeom prst="rect">
                      <a:avLst/>
                    </a:prstGeom>
                    <a:noFill/>
                    <a:ln>
                      <a:noFill/>
                    </a:ln>
                  </pic:spPr>
                </pic:pic>
              </a:graphicData>
            </a:graphic>
          </wp:inline>
        </w:drawing>
      </w:r>
    </w:p>
    <w:p w14:paraId="50C5A643" w14:textId="327C683A" w:rsidR="00EF7426" w:rsidRPr="00146776" w:rsidRDefault="00EF7426" w:rsidP="001E305A">
      <w:pPr>
        <w:pStyle w:val="Caption"/>
        <w:jc w:val="both"/>
      </w:pPr>
      <w:bookmarkStart w:id="2" w:name="_Ref189220636"/>
      <w:r w:rsidRPr="00146776">
        <w:t xml:space="preserve">Figure </w:t>
      </w:r>
      <w:r w:rsidR="003614B6">
        <w:fldChar w:fldCharType="begin"/>
      </w:r>
      <w:r w:rsidR="003614B6">
        <w:instrText xml:space="preserve"> STYLEREF 1 \s </w:instrText>
      </w:r>
      <w:r w:rsidR="003614B6">
        <w:fldChar w:fldCharType="separate"/>
      </w:r>
      <w:r w:rsidR="003614B6">
        <w:rPr>
          <w:noProof/>
        </w:rPr>
        <w:t>2</w:t>
      </w:r>
      <w:r w:rsidR="003614B6">
        <w:fldChar w:fldCharType="end"/>
      </w:r>
      <w:r w:rsidR="003614B6">
        <w:noBreakHyphen/>
      </w:r>
      <w:r w:rsidR="003614B6">
        <w:fldChar w:fldCharType="begin"/>
      </w:r>
      <w:r w:rsidR="003614B6">
        <w:instrText xml:space="preserve"> SEQ Figure \* ARABIC \s 1 </w:instrText>
      </w:r>
      <w:r w:rsidR="003614B6">
        <w:fldChar w:fldCharType="separate"/>
      </w:r>
      <w:r w:rsidR="003614B6">
        <w:rPr>
          <w:noProof/>
        </w:rPr>
        <w:t>1</w:t>
      </w:r>
      <w:r w:rsidR="003614B6">
        <w:fldChar w:fldCharType="end"/>
      </w:r>
      <w:bookmarkEnd w:id="2"/>
      <w:r w:rsidRPr="00146776">
        <w:t xml:space="preserve"> - Model architecture of our AI/ML CSI predictor, where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w</m:t>
            </m:r>
          </m:sub>
        </m:sSub>
      </m:oMath>
      <w:r w:rsidRPr="00146776">
        <w:t xml:space="preserve"> is the time observation window at the input, and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pred</m:t>
            </m:r>
          </m:sub>
        </m:sSub>
      </m:oMath>
      <w:r w:rsidRPr="00146776">
        <w:t xml:space="preserve"> is the number of predicted time steps at the output.</w:t>
      </w:r>
    </w:p>
    <w:p w14:paraId="5842FF9C" w14:textId="77777777" w:rsidR="006E3C57" w:rsidRPr="00146776" w:rsidRDefault="006E3C57" w:rsidP="00146776">
      <w:pPr>
        <w:pStyle w:val="BodyText"/>
        <w:jc w:val="both"/>
      </w:pPr>
    </w:p>
    <w:p w14:paraId="2C554744" w14:textId="065B7652" w:rsidR="005460B7" w:rsidRPr="00146776" w:rsidRDefault="005460B7" w:rsidP="001E305A">
      <w:pPr>
        <w:pStyle w:val="Caption"/>
        <w:keepNext/>
        <w:jc w:val="center"/>
      </w:pPr>
      <w:bookmarkStart w:id="3" w:name="_Ref189222334"/>
      <w:r w:rsidRPr="00146776">
        <w:t xml:space="preserve">Table </w:t>
      </w:r>
      <w:r w:rsidRPr="00146776">
        <w:fldChar w:fldCharType="begin"/>
      </w:r>
      <w:r w:rsidRPr="00146776">
        <w:instrText xml:space="preserve"> SEQ Table \* ARABIC </w:instrText>
      </w:r>
      <w:r w:rsidRPr="00146776">
        <w:fldChar w:fldCharType="separate"/>
      </w:r>
      <w:r w:rsidRPr="00146776">
        <w:rPr>
          <w:noProof/>
        </w:rPr>
        <w:t>1</w:t>
      </w:r>
      <w:r w:rsidRPr="00146776">
        <w:fldChar w:fldCharType="end"/>
      </w:r>
      <w:bookmarkEnd w:id="3"/>
      <w:r w:rsidRPr="00146776">
        <w:t xml:space="preserve"> - Dataset generation parameters for training the AI/ML CSI predictor</w:t>
      </w:r>
    </w:p>
    <w:tbl>
      <w:tblPr>
        <w:tblW w:w="834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5"/>
        <w:gridCol w:w="4665"/>
      </w:tblGrid>
      <w:tr w:rsidR="00F805DA" w:rsidRPr="00146776" w14:paraId="761AEB30"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C4FE8D"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b/>
                <w:bCs/>
                <w:lang w:val="en-US"/>
              </w:rPr>
              <w:t>Parameter</w:t>
            </w:r>
            <w:r w:rsidRPr="00146776">
              <w:rPr>
                <w:rFonts w:eastAsia="Times New Roman"/>
                <w:lang w:val="en-US"/>
              </w:rPr>
              <w:t>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66215D"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b/>
                <w:bCs/>
                <w:lang w:val="en-US"/>
              </w:rPr>
              <w:t>Value</w:t>
            </w:r>
            <w:r w:rsidRPr="00146776">
              <w:rPr>
                <w:rFonts w:eastAsia="Times New Roman"/>
                <w:lang w:val="en-US"/>
              </w:rPr>
              <w:t> </w:t>
            </w:r>
          </w:p>
        </w:tc>
      </w:tr>
      <w:tr w:rsidR="00F805DA" w:rsidRPr="00146776" w14:paraId="7D82496F"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BD7AC4"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Duplex, Waveform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1B5B16"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FDD, OFDM </w:t>
            </w:r>
          </w:p>
        </w:tc>
      </w:tr>
      <w:tr w:rsidR="00F805DA" w:rsidRPr="00146776" w14:paraId="53F8CFF4"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48347E"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Multiple access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128158"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OFDMA </w:t>
            </w:r>
          </w:p>
        </w:tc>
      </w:tr>
      <w:tr w:rsidR="00F805DA" w:rsidRPr="00146776" w14:paraId="710CE7CC"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4EAC52"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Scenario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356FBF"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Dense Urban </w:t>
            </w:r>
          </w:p>
        </w:tc>
      </w:tr>
      <w:tr w:rsidR="00F805DA" w:rsidRPr="00146776" w14:paraId="54819317"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256F27"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Carrier Frequency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25F054"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2 GHz </w:t>
            </w:r>
          </w:p>
        </w:tc>
      </w:tr>
      <w:tr w:rsidR="00F805DA" w:rsidRPr="00146776" w14:paraId="693A017C"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F4CBA0"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Inter-BS distance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346CAE"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200m </w:t>
            </w:r>
          </w:p>
        </w:tc>
      </w:tr>
      <w:tr w:rsidR="00F805DA" w:rsidRPr="00146776" w14:paraId="78B3C5DD"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57EDAD"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Channel model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45FACF"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According to TR 38.901 </w:t>
            </w:r>
          </w:p>
        </w:tc>
      </w:tr>
      <w:tr w:rsidR="00F805DA" w:rsidRPr="00146776" w14:paraId="0C1C992B"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BABA5B" w14:textId="3982A2E4" w:rsidR="00F805DA" w:rsidRPr="00146776" w:rsidRDefault="006E3978" w:rsidP="001E305A">
            <w:pPr>
              <w:overflowPunct/>
              <w:autoSpaceDE/>
              <w:autoSpaceDN/>
              <w:adjustRightInd/>
              <w:spacing w:after="0"/>
              <w:jc w:val="both"/>
              <w:rPr>
                <w:rFonts w:eastAsia="Times New Roman"/>
                <w:lang w:val="en-US"/>
              </w:rPr>
            </w:pPr>
            <w:r w:rsidRPr="00146776">
              <w:rPr>
                <w:rFonts w:eastAsia="Times New Roman"/>
                <w:lang w:val="en-US"/>
              </w:rPr>
              <w:t>Port</w:t>
            </w:r>
            <w:r w:rsidR="00F805DA" w:rsidRPr="00146776">
              <w:rPr>
                <w:rFonts w:eastAsia="Times New Roman"/>
                <w:lang w:val="en-US"/>
              </w:rPr>
              <w:t xml:space="preserve"> layouts at gNB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8BED54" w14:textId="2A486123"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32 ports: (2,</w:t>
            </w:r>
            <w:r w:rsidR="006E3978" w:rsidRPr="00146776">
              <w:rPr>
                <w:rFonts w:eastAsia="Times New Roman"/>
                <w:lang w:val="en-US"/>
              </w:rPr>
              <w:t>8,2</w:t>
            </w:r>
            <w:r w:rsidRPr="00146776">
              <w:rPr>
                <w:rFonts w:eastAsia="Times New Roman"/>
                <w:lang w:val="en-US"/>
              </w:rPr>
              <w:t>), (</w:t>
            </w:r>
            <w:proofErr w:type="spellStart"/>
            <w:r w:rsidRPr="00146776">
              <w:rPr>
                <w:rFonts w:eastAsia="Times New Roman"/>
                <w:lang w:val="en-US"/>
              </w:rPr>
              <w:t>dH,dV</w:t>
            </w:r>
            <w:proofErr w:type="spellEnd"/>
            <w:r w:rsidRPr="00146776">
              <w:rPr>
                <w:rFonts w:eastAsia="Times New Roman"/>
                <w:lang w:val="en-US"/>
              </w:rPr>
              <w:t>) = (0.5, 0.8)λ </w:t>
            </w:r>
          </w:p>
        </w:tc>
      </w:tr>
      <w:tr w:rsidR="00F805DA" w:rsidRPr="00146776" w14:paraId="0FF21D2A"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2CBE71"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Antenna setup and port layouts at UE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92DB42"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4 Rx: (1,2,2,1,1,1,2), (</w:t>
            </w:r>
            <w:proofErr w:type="spellStart"/>
            <w:r w:rsidRPr="00146776">
              <w:rPr>
                <w:rFonts w:eastAsia="Times New Roman"/>
                <w:lang w:val="en-US"/>
              </w:rPr>
              <w:t>dH,dV</w:t>
            </w:r>
            <w:proofErr w:type="spellEnd"/>
            <w:r w:rsidRPr="00146776">
              <w:rPr>
                <w:rFonts w:eastAsia="Times New Roman"/>
                <w:lang w:val="en-US"/>
              </w:rPr>
              <w:t>) = (0.5, 0.5)λ </w:t>
            </w:r>
          </w:p>
        </w:tc>
      </w:tr>
      <w:tr w:rsidR="00F805DA" w:rsidRPr="00146776" w14:paraId="5C97C2B9"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5591D9"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BS Tx power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C91783"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41 dBm (10 MHz bandwidth) </w:t>
            </w:r>
          </w:p>
        </w:tc>
      </w:tr>
      <w:tr w:rsidR="00F805DA" w:rsidRPr="00146776" w14:paraId="45EDF66C"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160DA5"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BS antenna height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1655FE"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25m </w:t>
            </w:r>
          </w:p>
        </w:tc>
      </w:tr>
      <w:tr w:rsidR="00F805DA" w:rsidRPr="00146776" w14:paraId="1FFB5A42"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135E88"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UE antenna height &amp; gain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1E6451"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According to TR 38.901 </w:t>
            </w:r>
          </w:p>
        </w:tc>
      </w:tr>
      <w:tr w:rsidR="00F805DA" w:rsidRPr="00146776" w14:paraId="04648A44"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C25FDC"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UE receiver noise figure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E43225"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9 dB </w:t>
            </w:r>
          </w:p>
        </w:tc>
      </w:tr>
      <w:tr w:rsidR="00F805DA" w:rsidRPr="00146776" w14:paraId="17734A6D"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18F77F"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Modulation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DB7DBA"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Up to 256QAM </w:t>
            </w:r>
          </w:p>
        </w:tc>
      </w:tr>
      <w:tr w:rsidR="00F805DA" w:rsidRPr="00146776" w14:paraId="564FA5D1"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FAE2D5"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Subcarrier spacing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DCD7CC"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15kHz </w:t>
            </w:r>
          </w:p>
        </w:tc>
      </w:tr>
      <w:tr w:rsidR="00F805DA" w:rsidRPr="00146776" w14:paraId="028933C8"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9934BE"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Simulation bandwidth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89337E"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10 MHz </w:t>
            </w:r>
          </w:p>
        </w:tc>
      </w:tr>
      <w:tr w:rsidR="00F805DA" w:rsidRPr="00146776" w14:paraId="55473F85"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942C50"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CSI-RS measurement periodicity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74DCCC"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5 ms </w:t>
            </w:r>
          </w:p>
        </w:tc>
      </w:tr>
      <w:tr w:rsidR="00F805DA" w:rsidRPr="00146776" w14:paraId="6B62A93E"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5CC11C"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UE distribution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69294F"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100% in car (30km/h) </w:t>
            </w:r>
          </w:p>
        </w:tc>
      </w:tr>
      <w:tr w:rsidR="00F805DA" w:rsidRPr="00146776" w14:paraId="10153C7F"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039ECB"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Channel estimation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EFA18B"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Non-ideal DMRS, non-ideal CSI-RS </w:t>
            </w:r>
          </w:p>
        </w:tc>
      </w:tr>
      <w:tr w:rsidR="00F805DA" w:rsidRPr="00146776" w14:paraId="639802B6"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BE964D"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 xml:space="preserve">Mechanical </w:t>
            </w:r>
            <w:proofErr w:type="spellStart"/>
            <w:r w:rsidRPr="00146776">
              <w:rPr>
                <w:rFonts w:eastAsia="Times New Roman"/>
                <w:lang w:val="en-US"/>
              </w:rPr>
              <w:t>downtilt</w:t>
            </w:r>
            <w:proofErr w:type="spellEnd"/>
            <w:r w:rsidRPr="00146776">
              <w:rPr>
                <w:rFonts w:eastAsia="Times New Roman"/>
                <w:lang w:val="en-US"/>
              </w:rPr>
              <w:t>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98CA5C"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lang w:val="en-US"/>
              </w:rPr>
              <w:t>10 degrees </w:t>
            </w:r>
          </w:p>
        </w:tc>
      </w:tr>
      <w:tr w:rsidR="00F805DA" w:rsidRPr="00B576F8" w14:paraId="6668863A"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735184"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rPr>
              <w:t>MIMO scheme </w:t>
            </w:r>
            <w:r w:rsidRPr="00146776">
              <w:rPr>
                <w:rFonts w:eastAsia="Times New Roman"/>
                <w:lang w:val="en-US"/>
              </w:rPr>
              <w:t>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0B1670" w14:textId="77777777" w:rsidR="00F805DA" w:rsidRPr="001E305A" w:rsidRDefault="00F805DA" w:rsidP="001E305A">
            <w:pPr>
              <w:overflowPunct/>
              <w:autoSpaceDE/>
              <w:autoSpaceDN/>
              <w:adjustRightInd/>
              <w:spacing w:after="0"/>
              <w:jc w:val="both"/>
              <w:rPr>
                <w:rFonts w:eastAsia="Times New Roman"/>
                <w:lang w:val="de-DE"/>
              </w:rPr>
            </w:pPr>
            <w:r w:rsidRPr="001E305A">
              <w:rPr>
                <w:rFonts w:eastAsia="Times New Roman"/>
                <w:lang w:val="de-DE"/>
              </w:rPr>
              <w:t xml:space="preserve">MU-MIMO, </w:t>
            </w:r>
            <w:proofErr w:type="spellStart"/>
            <w:r w:rsidRPr="001E305A">
              <w:rPr>
                <w:rFonts w:eastAsia="Times New Roman"/>
                <w:lang w:val="de-DE"/>
              </w:rPr>
              <w:t>maximum</w:t>
            </w:r>
            <w:proofErr w:type="spellEnd"/>
            <w:r w:rsidRPr="001E305A">
              <w:rPr>
                <w:rFonts w:eastAsia="Times New Roman"/>
                <w:lang w:val="de-DE"/>
              </w:rPr>
              <w:t xml:space="preserve"> rank = 2.  </w:t>
            </w:r>
          </w:p>
        </w:tc>
      </w:tr>
      <w:tr w:rsidR="00F805DA" w:rsidRPr="00146776" w14:paraId="3A2E6365" w14:textId="77777777" w:rsidTr="001E305A">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F23A1B"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rPr>
              <w:t>CSI Feedback </w:t>
            </w:r>
            <w:r w:rsidRPr="00146776">
              <w:rPr>
                <w:rFonts w:eastAsia="Times New Roman"/>
                <w:lang w:val="en-US"/>
              </w:rPr>
              <w:t>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AC1240"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rPr>
              <w:t>Baseline: Rel-16 Type II codebook, parameter combination 4 </w:t>
            </w:r>
            <w:r w:rsidRPr="00146776">
              <w:rPr>
                <w:rFonts w:eastAsia="Times New Roman"/>
                <w:lang w:val="en-US"/>
              </w:rPr>
              <w:t> </w:t>
            </w:r>
          </w:p>
          <w:p w14:paraId="3144DF11" w14:textId="77777777" w:rsidR="00F805DA" w:rsidRPr="00146776" w:rsidRDefault="00F805DA" w:rsidP="001E305A">
            <w:pPr>
              <w:overflowPunct/>
              <w:autoSpaceDE/>
              <w:autoSpaceDN/>
              <w:adjustRightInd/>
              <w:spacing w:after="0"/>
              <w:jc w:val="both"/>
              <w:rPr>
                <w:rFonts w:eastAsia="Times New Roman"/>
                <w:lang w:val="en-US"/>
              </w:rPr>
            </w:pPr>
            <w:r w:rsidRPr="00146776">
              <w:rPr>
                <w:rFonts w:eastAsia="Times New Roman"/>
              </w:rPr>
              <w:t>Scheduling delay: 4 ms </w:t>
            </w:r>
            <w:r w:rsidRPr="00146776">
              <w:rPr>
                <w:rFonts w:eastAsia="Times New Roman"/>
                <w:lang w:val="en-US"/>
              </w:rPr>
              <w:t> </w:t>
            </w:r>
          </w:p>
        </w:tc>
      </w:tr>
    </w:tbl>
    <w:p w14:paraId="59A6F32F" w14:textId="77777777" w:rsidR="001E29E1" w:rsidRPr="00146776" w:rsidRDefault="001E29E1" w:rsidP="00146776">
      <w:pPr>
        <w:pStyle w:val="BodyText"/>
        <w:jc w:val="both"/>
      </w:pPr>
    </w:p>
    <w:p w14:paraId="381A315C" w14:textId="7F392C82" w:rsidR="001E29E1" w:rsidRPr="00146776" w:rsidRDefault="00371471" w:rsidP="001E305A">
      <w:pPr>
        <w:pStyle w:val="BodyText"/>
        <w:jc w:val="both"/>
      </w:pPr>
      <w:r w:rsidRPr="00146776">
        <w:t xml:space="preserve">In </w:t>
      </w:r>
      <w:r w:rsidRPr="00146776">
        <w:fldChar w:fldCharType="begin"/>
      </w:r>
      <w:r w:rsidRPr="00146776">
        <w:instrText xml:space="preserve"> REF _Ref189223113 \h </w:instrText>
      </w:r>
      <w:r w:rsidR="00771F15" w:rsidRPr="00146776">
        <w:instrText xml:space="preserve"> \* MERGEFORMAT </w:instrText>
      </w:r>
      <w:r w:rsidRPr="00146776">
        <w:fldChar w:fldCharType="separate"/>
      </w:r>
      <w:r w:rsidRPr="00146776">
        <w:t xml:space="preserve">Table </w:t>
      </w:r>
      <w:r w:rsidRPr="00146776">
        <w:rPr>
          <w:noProof/>
        </w:rPr>
        <w:t>2</w:t>
      </w:r>
      <w:r w:rsidRPr="00146776">
        <w:fldChar w:fldCharType="end"/>
      </w:r>
      <w:r w:rsidR="008E19A9" w:rsidRPr="00146776">
        <w:t xml:space="preserve">, we present the SGCS results for AI/ML CSI prediction with matched train/inference conditions in the main diagonal </w:t>
      </w:r>
      <w:r w:rsidR="007265D2" w:rsidRPr="00146776">
        <w:t xml:space="preserve">and mismatched train/inference conditions </w:t>
      </w:r>
      <w:r w:rsidR="00737F45" w:rsidRPr="00146776">
        <w:t>in the other table entries</w:t>
      </w:r>
      <w:r w:rsidR="00AB7997" w:rsidRPr="00146776">
        <w:t xml:space="preserve"> </w:t>
      </w:r>
      <w:r w:rsidR="007F1FBD" w:rsidRPr="00146776">
        <w:t xml:space="preserve">which are </w:t>
      </w:r>
      <w:r w:rsidR="00AB7997" w:rsidRPr="00146776">
        <w:t>order</w:t>
      </w:r>
      <w:r w:rsidR="007F1FBD" w:rsidRPr="00146776">
        <w:t xml:space="preserve">ed </w:t>
      </w:r>
      <w:r w:rsidR="00AB7997" w:rsidRPr="00146776">
        <w:t xml:space="preserve">by increasing number of antenna elements mapped to the same port configuration. </w:t>
      </w:r>
      <w:r w:rsidR="0003083F" w:rsidRPr="00146776">
        <w:t xml:space="preserve">In </w:t>
      </w:r>
      <w:r w:rsidR="0003083F" w:rsidRPr="00146776">
        <w:fldChar w:fldCharType="begin"/>
      </w:r>
      <w:r w:rsidR="0003083F" w:rsidRPr="00146776">
        <w:instrText xml:space="preserve"> REF _Ref189223299 \h </w:instrText>
      </w:r>
      <w:r w:rsidR="00771F15" w:rsidRPr="00146776">
        <w:instrText xml:space="preserve"> \* MERGEFORMAT </w:instrText>
      </w:r>
      <w:r w:rsidR="0003083F" w:rsidRPr="00146776">
        <w:fldChar w:fldCharType="separate"/>
      </w:r>
      <w:r w:rsidR="0003083F" w:rsidRPr="00146776">
        <w:t xml:space="preserve">Table </w:t>
      </w:r>
      <w:r w:rsidR="0003083F" w:rsidRPr="00146776">
        <w:rPr>
          <w:noProof/>
        </w:rPr>
        <w:t>3</w:t>
      </w:r>
      <w:r w:rsidR="0003083F" w:rsidRPr="00146776">
        <w:fldChar w:fldCharType="end"/>
      </w:r>
      <w:r w:rsidR="0003083F" w:rsidRPr="00146776">
        <w:t xml:space="preserve">, we present the </w:t>
      </w:r>
      <w:r w:rsidR="00730F80" w:rsidRPr="00146776">
        <w:t xml:space="preserve">SGCS </w:t>
      </w:r>
      <w:r w:rsidR="002B1BBC" w:rsidRPr="00146776">
        <w:t xml:space="preserve">performance of </w:t>
      </w:r>
      <w:r w:rsidR="00E43F09" w:rsidRPr="00146776">
        <w:t xml:space="preserve">zero order hold (ZoH), or no prediction, </w:t>
      </w:r>
      <w:r w:rsidR="00FB61D3" w:rsidRPr="00146776">
        <w:t>for</w:t>
      </w:r>
      <w:r w:rsidR="00730F80" w:rsidRPr="00146776">
        <w:t xml:space="preserve"> reference</w:t>
      </w:r>
      <w:r w:rsidR="00FB61D3" w:rsidRPr="00146776">
        <w:t xml:space="preserve">. </w:t>
      </w:r>
      <w:r w:rsidR="009E6E77" w:rsidRPr="00146776">
        <w:t xml:space="preserve">We can observe that </w:t>
      </w:r>
      <w:r w:rsidR="003000AE" w:rsidRPr="00146776">
        <w:t xml:space="preserve">the AI/ML CSI predictor is performing better than the </w:t>
      </w:r>
      <w:r w:rsidR="00823FDD" w:rsidRPr="00146776">
        <w:t xml:space="preserve">baseline, ZoH, </w:t>
      </w:r>
      <w:r w:rsidR="00935137" w:rsidRPr="00146776">
        <w:t xml:space="preserve">for all </w:t>
      </w:r>
      <w:r w:rsidR="00823FDD" w:rsidRPr="00146776">
        <w:t xml:space="preserve">the evaluated </w:t>
      </w:r>
      <w:r w:rsidR="00935137" w:rsidRPr="00146776">
        <w:t>train/in</w:t>
      </w:r>
      <w:r w:rsidR="00496B0C" w:rsidRPr="00146776">
        <w:t xml:space="preserve">ference </w:t>
      </w:r>
      <w:r w:rsidR="00935137" w:rsidRPr="00146776">
        <w:t>cases</w:t>
      </w:r>
      <w:r w:rsidR="002A3CA2" w:rsidRPr="00146776">
        <w:t xml:space="preserve"> – see percentages in parentheses in </w:t>
      </w:r>
      <w:r w:rsidR="001A6AFE" w:rsidRPr="00146776">
        <w:fldChar w:fldCharType="begin"/>
      </w:r>
      <w:r w:rsidR="001A6AFE" w:rsidRPr="00146776">
        <w:instrText xml:space="preserve"> REF _Ref189223113 \h </w:instrText>
      </w:r>
      <w:r w:rsidR="00771F15" w:rsidRPr="00146776">
        <w:instrText xml:space="preserve"> \* MERGEFORMAT </w:instrText>
      </w:r>
      <w:r w:rsidR="001A6AFE" w:rsidRPr="00146776">
        <w:fldChar w:fldCharType="separate"/>
      </w:r>
      <w:r w:rsidR="001A6AFE" w:rsidRPr="00146776">
        <w:t xml:space="preserve">Table </w:t>
      </w:r>
      <w:r w:rsidR="001A6AFE" w:rsidRPr="00146776">
        <w:rPr>
          <w:noProof/>
        </w:rPr>
        <w:t>2</w:t>
      </w:r>
      <w:r w:rsidR="001A6AFE" w:rsidRPr="00146776">
        <w:fldChar w:fldCharType="end"/>
      </w:r>
      <w:r w:rsidR="00823FDD" w:rsidRPr="00146776">
        <w:t xml:space="preserve">. </w:t>
      </w:r>
      <w:r w:rsidR="000F000E" w:rsidRPr="00146776">
        <w:t>In terms of absolute values, however, we see that the</w:t>
      </w:r>
      <w:r w:rsidR="00FA49CE" w:rsidRPr="00146776">
        <w:t xml:space="preserve"> configuration</w:t>
      </w:r>
      <w:r w:rsidR="000F000E" w:rsidRPr="00146776">
        <w:t xml:space="preserve"> </w:t>
      </w:r>
      <m:oMath>
        <m:d>
          <m:dPr>
            <m:ctrlPr>
              <w:rPr>
                <w:rFonts w:ascii="Cambria Math" w:hAnsi="Cambria Math"/>
                <w:i/>
              </w:rPr>
            </m:ctrlPr>
          </m:dPr>
          <m:e>
            <m:r>
              <w:rPr>
                <w:rFonts w:ascii="Cambria Math" w:hAnsi="Cambria Math"/>
              </w:rPr>
              <m:t>12x8x2</m:t>
            </m:r>
          </m:e>
        </m:d>
        <m:r>
          <w:rPr>
            <w:rFonts w:ascii="Cambria Math" w:hAnsi="Cambria Math"/>
          </w:rPr>
          <m:t>→</m:t>
        </m:r>
        <m:d>
          <m:dPr>
            <m:ctrlPr>
              <w:rPr>
                <w:rFonts w:ascii="Cambria Math" w:hAnsi="Cambria Math"/>
                <w:i/>
              </w:rPr>
            </m:ctrlPr>
          </m:dPr>
          <m:e>
            <m:r>
              <w:rPr>
                <w:rFonts w:ascii="Cambria Math" w:hAnsi="Cambria Math"/>
              </w:rPr>
              <m:t>2x8x2</m:t>
            </m:r>
          </m:e>
        </m:d>
      </m:oMath>
      <w:r w:rsidR="00FA49CE" w:rsidRPr="00146776">
        <w:t xml:space="preserve"> is not appropriate as the </w:t>
      </w:r>
      <w:r w:rsidR="00FA77B8" w:rsidRPr="00146776">
        <w:t xml:space="preserve">mapping of 12 antennas to one single port </w:t>
      </w:r>
      <w:r w:rsidR="003918AF" w:rsidRPr="00146776">
        <w:t xml:space="preserve">generates strange </w:t>
      </w:r>
      <w:r w:rsidR="00FA49CE" w:rsidRPr="00146776">
        <w:t>beam patterns</w:t>
      </w:r>
      <w:r w:rsidR="003918AF" w:rsidRPr="00146776">
        <w:t>.</w:t>
      </w:r>
      <w:r w:rsidR="00F025F5" w:rsidRPr="00146776">
        <w:t xml:space="preserve"> </w:t>
      </w:r>
      <w:r w:rsidR="008D440A" w:rsidRPr="00146776">
        <w:t xml:space="preserve">Hence, considering only the TXRU mappings </w:t>
      </w:r>
      <m:oMath>
        <m:d>
          <m:dPr>
            <m:ctrlPr>
              <w:rPr>
                <w:rFonts w:ascii="Cambria Math" w:hAnsi="Cambria Math"/>
                <w:i/>
              </w:rPr>
            </m:ctrlPr>
          </m:dPr>
          <m:e>
            <m:r>
              <w:rPr>
                <w:rFonts w:ascii="Cambria Math" w:hAnsi="Cambria Math"/>
              </w:rPr>
              <m:t>2x8x2</m:t>
            </m:r>
          </m:e>
        </m:d>
        <m:r>
          <w:rPr>
            <w:rFonts w:ascii="Cambria Math" w:hAnsi="Cambria Math"/>
          </w:rPr>
          <m:t xml:space="preserve"> → </m:t>
        </m:r>
        <m:d>
          <m:dPr>
            <m:ctrlPr>
              <w:rPr>
                <w:rFonts w:ascii="Cambria Math" w:hAnsi="Cambria Math"/>
                <w:i/>
              </w:rPr>
            </m:ctrlPr>
          </m:dPr>
          <m:e>
            <m:r>
              <w:rPr>
                <w:rFonts w:ascii="Cambria Math" w:hAnsi="Cambria Math"/>
              </w:rPr>
              <m:t>2x8x2</m:t>
            </m:r>
          </m:e>
        </m:d>
      </m:oMath>
      <w:r w:rsidR="00821A74" w:rsidRPr="00146776">
        <w:t xml:space="preserve"> </w:t>
      </w:r>
      <w:r w:rsidR="00821A74" w:rsidRPr="00146776">
        <w:lastRenderedPageBreak/>
        <w:t xml:space="preserve">and </w:t>
      </w:r>
      <m:oMath>
        <m:d>
          <m:dPr>
            <m:ctrlPr>
              <w:rPr>
                <w:rFonts w:ascii="Cambria Math" w:hAnsi="Cambria Math"/>
                <w:i/>
              </w:rPr>
            </m:ctrlPr>
          </m:dPr>
          <m:e>
            <m:r>
              <w:rPr>
                <w:rFonts w:ascii="Cambria Math" w:hAnsi="Cambria Math"/>
              </w:rPr>
              <m:t>8x8x2</m:t>
            </m:r>
          </m:e>
        </m:d>
        <m:r>
          <w:rPr>
            <w:rFonts w:ascii="Cambria Math" w:hAnsi="Cambria Math"/>
          </w:rPr>
          <m:t xml:space="preserve"> → </m:t>
        </m:r>
        <m:d>
          <m:dPr>
            <m:ctrlPr>
              <w:rPr>
                <w:rFonts w:ascii="Cambria Math" w:hAnsi="Cambria Math"/>
                <w:i/>
              </w:rPr>
            </m:ctrlPr>
          </m:dPr>
          <m:e>
            <m:r>
              <w:rPr>
                <w:rFonts w:ascii="Cambria Math" w:hAnsi="Cambria Math"/>
              </w:rPr>
              <m:t>2x8x2</m:t>
            </m:r>
          </m:e>
        </m:d>
      </m:oMath>
      <w:r w:rsidR="00107BD3" w:rsidRPr="00146776">
        <w:t>, we see a variation in SGCS perfor</w:t>
      </w:r>
      <w:r w:rsidR="000B217A" w:rsidRPr="00146776">
        <w:t xml:space="preserve">mance of about 5% between matched and unmatched train/inference configurations. </w:t>
      </w:r>
      <w:r w:rsidR="0071123E" w:rsidRPr="00146776">
        <w:t xml:space="preserve">Since the variation is small, this </w:t>
      </w:r>
      <w:r w:rsidR="008C591D" w:rsidRPr="00146776">
        <w:t xml:space="preserve">may not translate to any drastic throughput </w:t>
      </w:r>
      <w:r w:rsidR="00746DD6" w:rsidRPr="00146776">
        <w:t>reduction.</w:t>
      </w:r>
    </w:p>
    <w:p w14:paraId="77DE5374" w14:textId="77777777" w:rsidR="00E374FC" w:rsidRPr="00146776" w:rsidRDefault="00E374FC" w:rsidP="00146776">
      <w:pPr>
        <w:pStyle w:val="BodyText"/>
        <w:jc w:val="both"/>
      </w:pPr>
    </w:p>
    <w:p w14:paraId="38070594" w14:textId="71E1794F" w:rsidR="00CF5921" w:rsidRPr="00146776" w:rsidRDefault="00CF5921" w:rsidP="001E305A">
      <w:pPr>
        <w:pStyle w:val="Caption"/>
        <w:keepNext/>
        <w:jc w:val="center"/>
      </w:pPr>
      <w:bookmarkStart w:id="4" w:name="_Ref189223113"/>
      <w:r w:rsidRPr="00146776">
        <w:t xml:space="preserve">Table </w:t>
      </w:r>
      <w:r w:rsidRPr="00146776">
        <w:fldChar w:fldCharType="begin"/>
      </w:r>
      <w:r w:rsidRPr="00146776">
        <w:instrText xml:space="preserve"> SEQ Table \* ARABIC </w:instrText>
      </w:r>
      <w:r w:rsidRPr="00146776">
        <w:fldChar w:fldCharType="separate"/>
      </w:r>
      <w:r w:rsidR="005460B7" w:rsidRPr="00146776">
        <w:rPr>
          <w:noProof/>
        </w:rPr>
        <w:t>2</w:t>
      </w:r>
      <w:r w:rsidRPr="00146776">
        <w:fldChar w:fldCharType="end"/>
      </w:r>
      <w:bookmarkEnd w:id="4"/>
      <w:r w:rsidRPr="00146776">
        <w:t xml:space="preserve"> - SGCS results for rank-1 AI/ML CSI prediction with different TXRU mapping</w:t>
      </w:r>
    </w:p>
    <w:tbl>
      <w:tblPr>
        <w:tblStyle w:val="TableGrid"/>
        <w:tblW w:w="0" w:type="auto"/>
        <w:jc w:val="center"/>
        <w:tblLook w:val="04A0" w:firstRow="1" w:lastRow="0" w:firstColumn="1" w:lastColumn="0" w:noHBand="0" w:noVBand="1"/>
      </w:tblPr>
      <w:tblGrid>
        <w:gridCol w:w="579"/>
        <w:gridCol w:w="1562"/>
        <w:gridCol w:w="966"/>
        <w:gridCol w:w="966"/>
        <w:gridCol w:w="986"/>
      </w:tblGrid>
      <w:tr w:rsidR="000B7CDB" w:rsidRPr="00146776" w14:paraId="7A5216AF" w14:textId="77777777" w:rsidTr="567DF0BD">
        <w:trPr>
          <w:trHeight w:val="290"/>
          <w:jc w:val="center"/>
        </w:trPr>
        <w:tc>
          <w:tcPr>
            <w:tcW w:w="579" w:type="dxa"/>
            <w:noWrap/>
            <w:hideMark/>
          </w:tcPr>
          <w:p w14:paraId="4EB342D6" w14:textId="77777777" w:rsidR="007A7B6A" w:rsidRPr="00146776" w:rsidRDefault="007A7B6A" w:rsidP="00146776">
            <w:pPr>
              <w:pStyle w:val="BodyText"/>
              <w:jc w:val="both"/>
              <w:rPr>
                <w:lang w:val="en-US"/>
              </w:rPr>
            </w:pPr>
          </w:p>
        </w:tc>
        <w:tc>
          <w:tcPr>
            <w:tcW w:w="1562" w:type="dxa"/>
            <w:noWrap/>
            <w:hideMark/>
          </w:tcPr>
          <w:p w14:paraId="4E17E522" w14:textId="77777777" w:rsidR="007A7B6A" w:rsidRPr="00146776" w:rsidRDefault="007A7B6A" w:rsidP="00146776">
            <w:pPr>
              <w:pStyle w:val="BodyText"/>
              <w:jc w:val="both"/>
            </w:pPr>
          </w:p>
        </w:tc>
        <w:tc>
          <w:tcPr>
            <w:tcW w:w="2880" w:type="dxa"/>
            <w:gridSpan w:val="3"/>
            <w:noWrap/>
            <w:vAlign w:val="center"/>
            <w:hideMark/>
          </w:tcPr>
          <w:p w14:paraId="05BE1795" w14:textId="4E523CEA" w:rsidR="007A7B6A" w:rsidRPr="00146776" w:rsidRDefault="000B7CDB" w:rsidP="001E305A">
            <w:pPr>
              <w:pStyle w:val="BodyText"/>
              <w:jc w:val="both"/>
            </w:pPr>
            <w:r w:rsidRPr="00146776">
              <w:t>Inference</w:t>
            </w:r>
          </w:p>
        </w:tc>
      </w:tr>
      <w:tr w:rsidR="000B7CDB" w:rsidRPr="00146776" w14:paraId="7E677C57" w14:textId="77777777" w:rsidTr="567DF0BD">
        <w:trPr>
          <w:trHeight w:val="290"/>
          <w:jc w:val="center"/>
        </w:trPr>
        <w:tc>
          <w:tcPr>
            <w:tcW w:w="579" w:type="dxa"/>
            <w:noWrap/>
            <w:hideMark/>
          </w:tcPr>
          <w:p w14:paraId="2A063E4C" w14:textId="77777777" w:rsidR="007A7B6A" w:rsidRPr="00146776" w:rsidRDefault="007A7B6A" w:rsidP="00146776">
            <w:pPr>
              <w:pStyle w:val="BodyText"/>
              <w:jc w:val="both"/>
            </w:pPr>
          </w:p>
        </w:tc>
        <w:tc>
          <w:tcPr>
            <w:tcW w:w="1562" w:type="dxa"/>
            <w:noWrap/>
            <w:vAlign w:val="center"/>
            <w:hideMark/>
          </w:tcPr>
          <w:p w14:paraId="4C90A421" w14:textId="524F2035" w:rsidR="007A7B6A" w:rsidRPr="00146776" w:rsidRDefault="007A7B6A" w:rsidP="001E305A">
            <w:pPr>
              <w:pStyle w:val="BodyText"/>
              <w:jc w:val="both"/>
            </w:pPr>
            <w:r w:rsidRPr="00146776">
              <w:t>Train/</w:t>
            </w:r>
            <w:r w:rsidR="000B7CDB" w:rsidRPr="00146776">
              <w:t>Inference</w:t>
            </w:r>
          </w:p>
        </w:tc>
        <w:tc>
          <w:tcPr>
            <w:tcW w:w="947" w:type="dxa"/>
            <w:noWrap/>
            <w:vAlign w:val="center"/>
            <w:hideMark/>
          </w:tcPr>
          <w:p w14:paraId="63F55A81" w14:textId="77777777" w:rsidR="007A7B6A" w:rsidRPr="00146776" w:rsidRDefault="007A7B6A" w:rsidP="001E305A">
            <w:pPr>
              <w:pStyle w:val="BodyText"/>
              <w:jc w:val="both"/>
              <w:rPr>
                <w:b/>
                <w:bCs/>
              </w:rPr>
            </w:pPr>
            <w:r w:rsidRPr="00146776">
              <w:rPr>
                <w:b/>
                <w:bCs/>
              </w:rPr>
              <w:t>2x8x2</w:t>
            </w:r>
          </w:p>
        </w:tc>
        <w:tc>
          <w:tcPr>
            <w:tcW w:w="947" w:type="dxa"/>
            <w:noWrap/>
            <w:vAlign w:val="center"/>
            <w:hideMark/>
          </w:tcPr>
          <w:p w14:paraId="569E02DE" w14:textId="77777777" w:rsidR="007A7B6A" w:rsidRPr="00146776" w:rsidRDefault="007A7B6A" w:rsidP="001E305A">
            <w:pPr>
              <w:pStyle w:val="BodyText"/>
              <w:jc w:val="both"/>
              <w:rPr>
                <w:b/>
                <w:bCs/>
              </w:rPr>
            </w:pPr>
            <w:r w:rsidRPr="00146776">
              <w:rPr>
                <w:b/>
                <w:bCs/>
              </w:rPr>
              <w:t>8x8x2</w:t>
            </w:r>
          </w:p>
        </w:tc>
        <w:tc>
          <w:tcPr>
            <w:tcW w:w="986" w:type="dxa"/>
            <w:noWrap/>
            <w:vAlign w:val="center"/>
            <w:hideMark/>
          </w:tcPr>
          <w:p w14:paraId="06E0F018" w14:textId="77777777" w:rsidR="007A7B6A" w:rsidRPr="00146776" w:rsidRDefault="007A7B6A" w:rsidP="001E305A">
            <w:pPr>
              <w:pStyle w:val="BodyText"/>
              <w:jc w:val="both"/>
              <w:rPr>
                <w:b/>
                <w:bCs/>
              </w:rPr>
            </w:pPr>
            <w:r w:rsidRPr="00146776">
              <w:rPr>
                <w:b/>
                <w:bCs/>
              </w:rPr>
              <w:t>12x8x2</w:t>
            </w:r>
          </w:p>
        </w:tc>
      </w:tr>
      <w:tr w:rsidR="00175BD8" w:rsidRPr="00146776" w14:paraId="49871D38" w14:textId="77777777" w:rsidTr="567DF0BD">
        <w:trPr>
          <w:trHeight w:val="290"/>
          <w:jc w:val="center"/>
        </w:trPr>
        <w:tc>
          <w:tcPr>
            <w:tcW w:w="579" w:type="dxa"/>
            <w:vMerge w:val="restart"/>
            <w:noWrap/>
            <w:textDirection w:val="btLr"/>
            <w:vAlign w:val="center"/>
            <w:hideMark/>
          </w:tcPr>
          <w:p w14:paraId="631A1B93" w14:textId="7125E549" w:rsidR="007A7B6A" w:rsidRPr="00146776" w:rsidRDefault="007A7B6A" w:rsidP="00733158">
            <w:pPr>
              <w:pStyle w:val="BodyText"/>
              <w:jc w:val="center"/>
            </w:pPr>
            <w:r w:rsidRPr="00146776">
              <w:t>Train</w:t>
            </w:r>
          </w:p>
        </w:tc>
        <w:tc>
          <w:tcPr>
            <w:tcW w:w="1562" w:type="dxa"/>
            <w:noWrap/>
            <w:vAlign w:val="center"/>
            <w:hideMark/>
          </w:tcPr>
          <w:p w14:paraId="7BA0CDE9" w14:textId="77777777" w:rsidR="007A7B6A" w:rsidRPr="00146776" w:rsidRDefault="007A7B6A" w:rsidP="001E305A">
            <w:pPr>
              <w:pStyle w:val="BodyText"/>
              <w:jc w:val="both"/>
              <w:rPr>
                <w:b/>
                <w:bCs/>
              </w:rPr>
            </w:pPr>
            <w:r w:rsidRPr="00146776">
              <w:rPr>
                <w:b/>
                <w:bCs/>
              </w:rPr>
              <w:t>2x8x2</w:t>
            </w:r>
          </w:p>
        </w:tc>
        <w:tc>
          <w:tcPr>
            <w:tcW w:w="947" w:type="dxa"/>
            <w:noWrap/>
            <w:vAlign w:val="center"/>
            <w:hideMark/>
          </w:tcPr>
          <w:p w14:paraId="630858FB" w14:textId="5154D703" w:rsidR="007A7B6A" w:rsidRPr="00146776" w:rsidRDefault="007A7B6A" w:rsidP="001E305A">
            <w:pPr>
              <w:pStyle w:val="BodyText"/>
              <w:jc w:val="both"/>
              <w:rPr>
                <w:i/>
                <w:iCs/>
              </w:rPr>
            </w:pPr>
            <w:r w:rsidRPr="00146776">
              <w:rPr>
                <w:i/>
                <w:iCs/>
              </w:rPr>
              <w:t>0.7981</w:t>
            </w:r>
            <w:r w:rsidR="00F63270" w:rsidRPr="00146776">
              <w:rPr>
                <w:i/>
                <w:iCs/>
              </w:rPr>
              <w:t xml:space="preserve"> (</w:t>
            </w:r>
            <w:r w:rsidR="009D1744" w:rsidRPr="00146776">
              <w:rPr>
                <w:i/>
                <w:iCs/>
              </w:rPr>
              <w:t>46.52%)</w:t>
            </w:r>
          </w:p>
        </w:tc>
        <w:tc>
          <w:tcPr>
            <w:tcW w:w="947" w:type="dxa"/>
            <w:noWrap/>
            <w:vAlign w:val="center"/>
            <w:hideMark/>
          </w:tcPr>
          <w:p w14:paraId="524A8068" w14:textId="0BD758B2" w:rsidR="007A7B6A" w:rsidRPr="00146776" w:rsidRDefault="007A7B6A" w:rsidP="001E305A">
            <w:pPr>
              <w:pStyle w:val="BodyText"/>
              <w:jc w:val="both"/>
            </w:pPr>
            <w:r w:rsidRPr="00146776">
              <w:t>0.7707</w:t>
            </w:r>
            <w:r w:rsidR="009D1744" w:rsidRPr="00146776">
              <w:t xml:space="preserve"> (51.24</w:t>
            </w:r>
            <w:r w:rsidR="00E26467" w:rsidRPr="00146776">
              <w:t>%</w:t>
            </w:r>
            <w:r w:rsidR="009D1744" w:rsidRPr="00146776">
              <w:t>)</w:t>
            </w:r>
          </w:p>
        </w:tc>
        <w:tc>
          <w:tcPr>
            <w:tcW w:w="986" w:type="dxa"/>
            <w:noWrap/>
            <w:vAlign w:val="center"/>
            <w:hideMark/>
          </w:tcPr>
          <w:p w14:paraId="0F2CECDA" w14:textId="12409E58" w:rsidR="007A7B6A" w:rsidRPr="00146776" w:rsidRDefault="007A7B6A" w:rsidP="001E305A">
            <w:pPr>
              <w:pStyle w:val="BodyText"/>
              <w:jc w:val="both"/>
            </w:pPr>
            <w:r>
              <w:t>0.6985</w:t>
            </w:r>
            <w:r w:rsidR="00E26467">
              <w:t xml:space="preserve"> (</w:t>
            </w:r>
            <w:r w:rsidR="00486986">
              <w:t>70.32%</w:t>
            </w:r>
            <w:r w:rsidR="00E26467">
              <w:t>)</w:t>
            </w:r>
          </w:p>
        </w:tc>
      </w:tr>
      <w:tr w:rsidR="000B7CDB" w:rsidRPr="00146776" w14:paraId="63CDE84B" w14:textId="77777777" w:rsidTr="567DF0BD">
        <w:trPr>
          <w:trHeight w:val="290"/>
          <w:jc w:val="center"/>
        </w:trPr>
        <w:tc>
          <w:tcPr>
            <w:tcW w:w="579" w:type="dxa"/>
            <w:vMerge/>
            <w:hideMark/>
          </w:tcPr>
          <w:p w14:paraId="5F78C5C2" w14:textId="77777777" w:rsidR="007A7B6A" w:rsidRPr="00146776" w:rsidRDefault="007A7B6A" w:rsidP="00146776">
            <w:pPr>
              <w:pStyle w:val="BodyText"/>
              <w:jc w:val="both"/>
            </w:pPr>
          </w:p>
        </w:tc>
        <w:tc>
          <w:tcPr>
            <w:tcW w:w="1562" w:type="dxa"/>
            <w:noWrap/>
            <w:vAlign w:val="center"/>
            <w:hideMark/>
          </w:tcPr>
          <w:p w14:paraId="37478A34" w14:textId="77777777" w:rsidR="007A7B6A" w:rsidRPr="00146776" w:rsidRDefault="007A7B6A" w:rsidP="001E305A">
            <w:pPr>
              <w:pStyle w:val="BodyText"/>
              <w:jc w:val="both"/>
              <w:rPr>
                <w:b/>
                <w:bCs/>
              </w:rPr>
            </w:pPr>
            <w:r w:rsidRPr="00146776">
              <w:rPr>
                <w:b/>
                <w:bCs/>
              </w:rPr>
              <w:t>8x8x2</w:t>
            </w:r>
          </w:p>
        </w:tc>
        <w:tc>
          <w:tcPr>
            <w:tcW w:w="947" w:type="dxa"/>
            <w:noWrap/>
            <w:vAlign w:val="center"/>
            <w:hideMark/>
          </w:tcPr>
          <w:p w14:paraId="4E8DC7DA" w14:textId="2DF7502F" w:rsidR="007A7B6A" w:rsidRPr="00146776" w:rsidRDefault="007A7B6A" w:rsidP="001E305A">
            <w:pPr>
              <w:pStyle w:val="BodyText"/>
              <w:jc w:val="both"/>
            </w:pPr>
            <w:r w:rsidRPr="00146776">
              <w:t>0.8234</w:t>
            </w:r>
            <w:r w:rsidR="00486986" w:rsidRPr="00146776">
              <w:t xml:space="preserve"> (51.1</w:t>
            </w:r>
            <w:r w:rsidR="00AC7DF3" w:rsidRPr="00146776">
              <w:t>7</w:t>
            </w:r>
            <w:r w:rsidR="00486986" w:rsidRPr="00146776">
              <w:t>%)</w:t>
            </w:r>
          </w:p>
        </w:tc>
        <w:tc>
          <w:tcPr>
            <w:tcW w:w="947" w:type="dxa"/>
            <w:noWrap/>
            <w:vAlign w:val="center"/>
            <w:hideMark/>
          </w:tcPr>
          <w:p w14:paraId="3038E3AB" w14:textId="6047CAEA" w:rsidR="007A7B6A" w:rsidRPr="00146776" w:rsidRDefault="007A7B6A" w:rsidP="001E305A">
            <w:pPr>
              <w:pStyle w:val="BodyText"/>
              <w:jc w:val="both"/>
              <w:rPr>
                <w:i/>
                <w:iCs/>
              </w:rPr>
            </w:pPr>
            <w:r w:rsidRPr="00146776">
              <w:rPr>
                <w:i/>
                <w:iCs/>
              </w:rPr>
              <w:t>0.7962</w:t>
            </w:r>
            <w:r w:rsidR="00486986" w:rsidRPr="00146776">
              <w:rPr>
                <w:i/>
                <w:iCs/>
              </w:rPr>
              <w:t xml:space="preserve"> (56.24%)</w:t>
            </w:r>
          </w:p>
        </w:tc>
        <w:tc>
          <w:tcPr>
            <w:tcW w:w="986" w:type="dxa"/>
            <w:noWrap/>
            <w:vAlign w:val="center"/>
            <w:hideMark/>
          </w:tcPr>
          <w:p w14:paraId="1182D910" w14:textId="055F93E9" w:rsidR="007A7B6A" w:rsidRPr="00146776" w:rsidRDefault="007A7B6A" w:rsidP="001E305A">
            <w:pPr>
              <w:pStyle w:val="BodyText"/>
              <w:jc w:val="both"/>
            </w:pPr>
            <w:r w:rsidRPr="00146776">
              <w:t>0.7440</w:t>
            </w:r>
            <w:r w:rsidR="00AC7DF3" w:rsidRPr="00146776">
              <w:t xml:space="preserve"> (81.42%)</w:t>
            </w:r>
          </w:p>
        </w:tc>
      </w:tr>
      <w:tr w:rsidR="00175BD8" w:rsidRPr="00146776" w14:paraId="0F86D681" w14:textId="77777777" w:rsidTr="567DF0BD">
        <w:trPr>
          <w:trHeight w:val="290"/>
          <w:jc w:val="center"/>
        </w:trPr>
        <w:tc>
          <w:tcPr>
            <w:tcW w:w="579" w:type="dxa"/>
            <w:vMerge/>
            <w:hideMark/>
          </w:tcPr>
          <w:p w14:paraId="6D5568E6" w14:textId="77777777" w:rsidR="007A7B6A" w:rsidRPr="00146776" w:rsidRDefault="007A7B6A" w:rsidP="00146776">
            <w:pPr>
              <w:pStyle w:val="BodyText"/>
              <w:jc w:val="both"/>
            </w:pPr>
          </w:p>
        </w:tc>
        <w:tc>
          <w:tcPr>
            <w:tcW w:w="1562" w:type="dxa"/>
            <w:noWrap/>
            <w:vAlign w:val="center"/>
            <w:hideMark/>
          </w:tcPr>
          <w:p w14:paraId="00A62FBA" w14:textId="77777777" w:rsidR="007A7B6A" w:rsidRPr="00146776" w:rsidRDefault="007A7B6A" w:rsidP="001E305A">
            <w:pPr>
              <w:pStyle w:val="BodyText"/>
              <w:jc w:val="both"/>
              <w:rPr>
                <w:b/>
                <w:bCs/>
              </w:rPr>
            </w:pPr>
            <w:r w:rsidRPr="00146776">
              <w:rPr>
                <w:b/>
                <w:bCs/>
              </w:rPr>
              <w:t>12x8x2</w:t>
            </w:r>
          </w:p>
        </w:tc>
        <w:tc>
          <w:tcPr>
            <w:tcW w:w="947" w:type="dxa"/>
            <w:noWrap/>
            <w:vAlign w:val="center"/>
            <w:hideMark/>
          </w:tcPr>
          <w:p w14:paraId="0281A2E7" w14:textId="67417C9B" w:rsidR="007A7B6A" w:rsidRPr="00146776" w:rsidRDefault="007A7B6A" w:rsidP="001E305A">
            <w:pPr>
              <w:pStyle w:val="BodyText"/>
              <w:jc w:val="both"/>
            </w:pPr>
            <w:r w:rsidRPr="00146776">
              <w:t>0.7864</w:t>
            </w:r>
            <w:r w:rsidR="0044389E" w:rsidRPr="00146776">
              <w:t xml:space="preserve"> (44.</w:t>
            </w:r>
            <w:r w:rsidR="002A3CA2" w:rsidRPr="00146776">
              <w:t>37%)</w:t>
            </w:r>
          </w:p>
        </w:tc>
        <w:tc>
          <w:tcPr>
            <w:tcW w:w="947" w:type="dxa"/>
            <w:noWrap/>
            <w:vAlign w:val="center"/>
            <w:hideMark/>
          </w:tcPr>
          <w:p w14:paraId="42533177" w14:textId="7BEA6091" w:rsidR="007A7B6A" w:rsidRPr="00146776" w:rsidRDefault="007A7B6A" w:rsidP="001E305A">
            <w:pPr>
              <w:pStyle w:val="BodyText"/>
              <w:jc w:val="both"/>
            </w:pPr>
            <w:r w:rsidRPr="00146776">
              <w:t>0.758</w:t>
            </w:r>
            <w:r w:rsidR="0044389E" w:rsidRPr="00146776">
              <w:t xml:space="preserve"> (48.74%)</w:t>
            </w:r>
          </w:p>
        </w:tc>
        <w:tc>
          <w:tcPr>
            <w:tcW w:w="986" w:type="dxa"/>
            <w:noWrap/>
            <w:vAlign w:val="center"/>
            <w:hideMark/>
          </w:tcPr>
          <w:p w14:paraId="0C9D7464" w14:textId="2ADBDA79" w:rsidR="007A7B6A" w:rsidRPr="00146776" w:rsidRDefault="007A7B6A" w:rsidP="001E305A">
            <w:pPr>
              <w:pStyle w:val="BodyText"/>
              <w:jc w:val="both"/>
              <w:rPr>
                <w:i/>
                <w:iCs/>
              </w:rPr>
            </w:pPr>
            <w:r w:rsidRPr="00146776">
              <w:rPr>
                <w:i/>
                <w:iCs/>
              </w:rPr>
              <w:t>0.6843</w:t>
            </w:r>
            <w:r w:rsidR="00AC7DF3" w:rsidRPr="00146776">
              <w:rPr>
                <w:i/>
                <w:iCs/>
              </w:rPr>
              <w:t xml:space="preserve"> (</w:t>
            </w:r>
            <w:r w:rsidR="004F4228" w:rsidRPr="00146776">
              <w:rPr>
                <w:i/>
                <w:iCs/>
              </w:rPr>
              <w:t>66.86%)</w:t>
            </w:r>
          </w:p>
        </w:tc>
      </w:tr>
    </w:tbl>
    <w:p w14:paraId="44877CC3" w14:textId="77777777" w:rsidR="007A7B6A" w:rsidRPr="00146776" w:rsidRDefault="007A7B6A" w:rsidP="00146776">
      <w:pPr>
        <w:pStyle w:val="BodyText"/>
        <w:jc w:val="both"/>
      </w:pPr>
    </w:p>
    <w:p w14:paraId="0879961F" w14:textId="753DA96C" w:rsidR="004F0D29" w:rsidRPr="00146776" w:rsidRDefault="004F0D29" w:rsidP="001E305A">
      <w:pPr>
        <w:pStyle w:val="Caption"/>
        <w:keepNext/>
        <w:jc w:val="center"/>
      </w:pPr>
      <w:bookmarkStart w:id="5" w:name="_Ref189223299"/>
      <w:r w:rsidRPr="00146776">
        <w:t xml:space="preserve">Table </w:t>
      </w:r>
      <w:r w:rsidRPr="00146776">
        <w:fldChar w:fldCharType="begin"/>
      </w:r>
      <w:r w:rsidRPr="00146776">
        <w:instrText xml:space="preserve"> SEQ Table \* ARABIC </w:instrText>
      </w:r>
      <w:r w:rsidRPr="00146776">
        <w:fldChar w:fldCharType="separate"/>
      </w:r>
      <w:r w:rsidR="005460B7" w:rsidRPr="00146776">
        <w:rPr>
          <w:noProof/>
        </w:rPr>
        <w:t>3</w:t>
      </w:r>
      <w:r w:rsidRPr="00146776">
        <w:fldChar w:fldCharType="end"/>
      </w:r>
      <w:bookmarkEnd w:id="5"/>
      <w:r w:rsidRPr="00146776">
        <w:t xml:space="preserve"> - SGCS results for rank-1 ZoH with different TXRU mapping</w:t>
      </w:r>
    </w:p>
    <w:tbl>
      <w:tblPr>
        <w:tblStyle w:val="TableGrid"/>
        <w:tblW w:w="0" w:type="auto"/>
        <w:jc w:val="center"/>
        <w:tblLook w:val="04A0" w:firstRow="1" w:lastRow="0" w:firstColumn="1" w:lastColumn="0" w:noHBand="0" w:noVBand="1"/>
      </w:tblPr>
      <w:tblGrid>
        <w:gridCol w:w="960"/>
        <w:gridCol w:w="960"/>
        <w:gridCol w:w="960"/>
        <w:gridCol w:w="960"/>
      </w:tblGrid>
      <w:tr w:rsidR="004F0D29" w:rsidRPr="00146776" w14:paraId="279309FD" w14:textId="77777777" w:rsidTr="001E305A">
        <w:trPr>
          <w:trHeight w:val="290"/>
          <w:jc w:val="center"/>
        </w:trPr>
        <w:tc>
          <w:tcPr>
            <w:tcW w:w="960" w:type="dxa"/>
            <w:noWrap/>
            <w:vAlign w:val="center"/>
            <w:hideMark/>
          </w:tcPr>
          <w:p w14:paraId="05DF0BA4" w14:textId="77777777" w:rsidR="004F0D29" w:rsidRPr="00146776" w:rsidRDefault="004F0D29" w:rsidP="001E305A">
            <w:pPr>
              <w:pStyle w:val="BodyText"/>
              <w:jc w:val="both"/>
              <w:rPr>
                <w:lang w:val="en-US"/>
              </w:rPr>
            </w:pPr>
          </w:p>
        </w:tc>
        <w:tc>
          <w:tcPr>
            <w:tcW w:w="960" w:type="dxa"/>
            <w:noWrap/>
            <w:vAlign w:val="center"/>
            <w:hideMark/>
          </w:tcPr>
          <w:p w14:paraId="58CE51E4" w14:textId="77777777" w:rsidR="004F0D29" w:rsidRPr="00146776" w:rsidRDefault="004F0D29" w:rsidP="001E305A">
            <w:pPr>
              <w:pStyle w:val="BodyText"/>
              <w:jc w:val="both"/>
              <w:rPr>
                <w:b/>
                <w:bCs/>
              </w:rPr>
            </w:pPr>
            <w:r w:rsidRPr="00146776">
              <w:rPr>
                <w:b/>
                <w:bCs/>
              </w:rPr>
              <w:t>2x8x2</w:t>
            </w:r>
          </w:p>
        </w:tc>
        <w:tc>
          <w:tcPr>
            <w:tcW w:w="960" w:type="dxa"/>
            <w:noWrap/>
            <w:vAlign w:val="center"/>
            <w:hideMark/>
          </w:tcPr>
          <w:p w14:paraId="7E288452" w14:textId="77777777" w:rsidR="004F0D29" w:rsidRPr="00146776" w:rsidRDefault="004F0D29" w:rsidP="001E305A">
            <w:pPr>
              <w:pStyle w:val="BodyText"/>
              <w:jc w:val="both"/>
              <w:rPr>
                <w:b/>
                <w:bCs/>
              </w:rPr>
            </w:pPr>
            <w:r w:rsidRPr="00146776">
              <w:rPr>
                <w:b/>
                <w:bCs/>
              </w:rPr>
              <w:t>8x8x2</w:t>
            </w:r>
          </w:p>
        </w:tc>
        <w:tc>
          <w:tcPr>
            <w:tcW w:w="960" w:type="dxa"/>
            <w:noWrap/>
            <w:vAlign w:val="center"/>
            <w:hideMark/>
          </w:tcPr>
          <w:p w14:paraId="73693E97" w14:textId="77777777" w:rsidR="004F0D29" w:rsidRPr="00146776" w:rsidRDefault="004F0D29" w:rsidP="001E305A">
            <w:pPr>
              <w:pStyle w:val="BodyText"/>
              <w:jc w:val="both"/>
              <w:rPr>
                <w:b/>
                <w:bCs/>
              </w:rPr>
            </w:pPr>
            <w:r w:rsidRPr="00146776">
              <w:rPr>
                <w:b/>
                <w:bCs/>
              </w:rPr>
              <w:t>12x8x2</w:t>
            </w:r>
          </w:p>
        </w:tc>
      </w:tr>
      <w:tr w:rsidR="004F0D29" w:rsidRPr="00146776" w14:paraId="381B9190" w14:textId="77777777" w:rsidTr="001E305A">
        <w:trPr>
          <w:trHeight w:val="290"/>
          <w:jc w:val="center"/>
        </w:trPr>
        <w:tc>
          <w:tcPr>
            <w:tcW w:w="960" w:type="dxa"/>
            <w:noWrap/>
            <w:vAlign w:val="center"/>
            <w:hideMark/>
          </w:tcPr>
          <w:p w14:paraId="4EF2EE60" w14:textId="77777777" w:rsidR="004F0D29" w:rsidRPr="00146776" w:rsidRDefault="004F0D29" w:rsidP="001E305A">
            <w:pPr>
              <w:pStyle w:val="BodyText"/>
              <w:jc w:val="both"/>
            </w:pPr>
            <w:r w:rsidRPr="00146776">
              <w:t>ZoH</w:t>
            </w:r>
          </w:p>
        </w:tc>
        <w:tc>
          <w:tcPr>
            <w:tcW w:w="960" w:type="dxa"/>
            <w:noWrap/>
            <w:vAlign w:val="center"/>
            <w:hideMark/>
          </w:tcPr>
          <w:p w14:paraId="58AFACF2" w14:textId="77777777" w:rsidR="004F0D29" w:rsidRPr="00146776" w:rsidRDefault="004F0D29" w:rsidP="001E305A">
            <w:pPr>
              <w:pStyle w:val="BodyText"/>
              <w:jc w:val="both"/>
            </w:pPr>
            <w:r w:rsidRPr="00146776">
              <w:t>0.5447</w:t>
            </w:r>
          </w:p>
        </w:tc>
        <w:tc>
          <w:tcPr>
            <w:tcW w:w="960" w:type="dxa"/>
            <w:noWrap/>
            <w:vAlign w:val="center"/>
            <w:hideMark/>
          </w:tcPr>
          <w:p w14:paraId="668A921C" w14:textId="77777777" w:rsidR="004F0D29" w:rsidRPr="00146776" w:rsidRDefault="004F0D29" w:rsidP="001E305A">
            <w:pPr>
              <w:pStyle w:val="BodyText"/>
              <w:jc w:val="both"/>
            </w:pPr>
            <w:r w:rsidRPr="00146776">
              <w:t>0.5096</w:t>
            </w:r>
          </w:p>
        </w:tc>
        <w:tc>
          <w:tcPr>
            <w:tcW w:w="960" w:type="dxa"/>
            <w:noWrap/>
            <w:vAlign w:val="center"/>
            <w:hideMark/>
          </w:tcPr>
          <w:p w14:paraId="6D141FF9" w14:textId="77777777" w:rsidR="004F0D29" w:rsidRPr="00146776" w:rsidRDefault="004F0D29" w:rsidP="001E305A">
            <w:pPr>
              <w:pStyle w:val="BodyText"/>
              <w:jc w:val="both"/>
            </w:pPr>
            <w:r w:rsidRPr="00146776">
              <w:t>0.4101</w:t>
            </w:r>
          </w:p>
        </w:tc>
      </w:tr>
    </w:tbl>
    <w:p w14:paraId="09A6D7DA" w14:textId="77777777" w:rsidR="004F0D29" w:rsidRPr="00146776" w:rsidRDefault="004F0D29" w:rsidP="00146776">
      <w:pPr>
        <w:pStyle w:val="BodyText"/>
        <w:jc w:val="both"/>
      </w:pPr>
    </w:p>
    <w:p w14:paraId="1A48FE66" w14:textId="033B3020" w:rsidR="00F053A4" w:rsidRPr="00146776" w:rsidRDefault="004D52F6" w:rsidP="0012414B">
      <w:pPr>
        <w:pStyle w:val="Caption"/>
        <w:jc w:val="both"/>
        <w:rPr>
          <w:rFonts w:eastAsia="Malgun Gothic"/>
          <w:bCs/>
          <w:kern w:val="2"/>
          <w:lang w:val="en-US" w:eastAsia="ko-KR"/>
          <w14:ligatures w14:val="standardContextual"/>
        </w:rPr>
      </w:pPr>
      <w:bookmarkStart w:id="6" w:name="_Hlk189672260"/>
      <w:r>
        <w:t xml:space="preserve">Observation </w:t>
      </w:r>
      <w:r>
        <w:fldChar w:fldCharType="begin"/>
      </w:r>
      <w:r>
        <w:instrText xml:space="preserve"> SEQ Observation \* ARABIC </w:instrText>
      </w:r>
      <w:r>
        <w:fldChar w:fldCharType="separate"/>
      </w:r>
      <w:r w:rsidR="00D50E43">
        <w:rPr>
          <w:noProof/>
        </w:rPr>
        <w:t>1</w:t>
      </w:r>
      <w:r>
        <w:fldChar w:fldCharType="end"/>
      </w:r>
      <w:r>
        <w:t>:</w:t>
      </w:r>
      <w:r w:rsidR="00F053A4" w:rsidRPr="00146776">
        <w:rPr>
          <w:rFonts w:eastAsiaTheme="minorEastAsia"/>
          <w:bCs/>
          <w:kern w:val="2"/>
          <w:lang w:val="en-US" w:eastAsia="zh-CN"/>
          <w14:ligatures w14:val="standardContextual"/>
        </w:rPr>
        <w:t xml:space="preserve"> </w:t>
      </w:r>
      <w:r w:rsidR="00F053A4" w:rsidRPr="003240A3">
        <w:rPr>
          <w:rFonts w:eastAsia="Malgun Gothic"/>
          <w:kern w:val="2"/>
          <w:lang w:val="en-US" w:eastAsia="ko-KR"/>
          <w14:ligatures w14:val="standardContextual"/>
        </w:rPr>
        <w:t xml:space="preserve">The impact of tilting as well as antenna configurations on the generalization performance on our </w:t>
      </w:r>
      <w:r w:rsidR="004013D9" w:rsidRPr="003240A3">
        <w:rPr>
          <w:rFonts w:eastAsia="Malgun Gothic"/>
          <w:kern w:val="2"/>
          <w:lang w:val="en-US" w:eastAsia="ko-KR"/>
          <w14:ligatures w14:val="standardContextual"/>
        </w:rPr>
        <w:t xml:space="preserve">AI/ML </w:t>
      </w:r>
      <w:r w:rsidR="00F053A4" w:rsidRPr="003240A3">
        <w:rPr>
          <w:rFonts w:eastAsia="Malgun Gothic"/>
          <w:kern w:val="2"/>
          <w:lang w:val="en-US" w:eastAsia="ko-KR"/>
          <w14:ligatures w14:val="standardContextual"/>
        </w:rPr>
        <w:t>channel predict</w:t>
      </w:r>
      <w:r w:rsidR="004013D9" w:rsidRPr="003240A3">
        <w:rPr>
          <w:rFonts w:eastAsia="Malgun Gothic"/>
          <w:kern w:val="2"/>
          <w:lang w:val="en-US" w:eastAsia="ko-KR"/>
          <w14:ligatures w14:val="standardContextual"/>
        </w:rPr>
        <w:t xml:space="preserve">or </w:t>
      </w:r>
      <w:r w:rsidR="00483B54" w:rsidRPr="003240A3">
        <w:rPr>
          <w:rFonts w:eastAsia="Malgun Gothic"/>
          <w:kern w:val="2"/>
          <w:lang w:val="en-US" w:eastAsia="ko-KR"/>
          <w14:ligatures w14:val="standardContextual"/>
        </w:rPr>
        <w:t xml:space="preserve">is </w:t>
      </w:r>
      <w:r w:rsidR="00F053A4" w:rsidRPr="003240A3">
        <w:rPr>
          <w:rFonts w:eastAsia="Malgun Gothic"/>
          <w:kern w:val="2"/>
          <w:lang w:val="en-US" w:eastAsia="ko-KR"/>
          <w14:ligatures w14:val="standardContextual"/>
        </w:rPr>
        <w:t>small.</w:t>
      </w:r>
    </w:p>
    <w:p w14:paraId="4072117E" w14:textId="63B7F948" w:rsidR="004D52F6" w:rsidRDefault="004D52F6" w:rsidP="0012414B">
      <w:pPr>
        <w:pStyle w:val="Caption"/>
        <w:keepNext/>
        <w:jc w:val="both"/>
      </w:pPr>
      <w:bookmarkStart w:id="7" w:name="_Hlk189672278"/>
      <w:bookmarkEnd w:id="6"/>
    </w:p>
    <w:p w14:paraId="7D54575C" w14:textId="04EF1E0E" w:rsidR="00F053A4" w:rsidRPr="00146776" w:rsidRDefault="004D52F6" w:rsidP="0012414B">
      <w:pPr>
        <w:pStyle w:val="Caption"/>
        <w:jc w:val="both"/>
        <w:rPr>
          <w:rFonts w:eastAsia="Malgun Gothic"/>
          <w:bCs/>
          <w:kern w:val="2"/>
          <w:lang w:val="en-US" w:eastAsia="ko-KR"/>
          <w14:ligatures w14:val="standardContextual"/>
        </w:rPr>
      </w:pPr>
      <w:r>
        <w:t xml:space="preserve">Proposal </w:t>
      </w:r>
      <w:r>
        <w:fldChar w:fldCharType="begin"/>
      </w:r>
      <w:r>
        <w:instrText xml:space="preserve"> SEQ Proposal \* ARABIC </w:instrText>
      </w:r>
      <w:r>
        <w:fldChar w:fldCharType="separate"/>
      </w:r>
      <w:r w:rsidR="00D50E43">
        <w:rPr>
          <w:noProof/>
        </w:rPr>
        <w:t>1</w:t>
      </w:r>
      <w:r>
        <w:fldChar w:fldCharType="end"/>
      </w:r>
      <w:r w:rsidR="00F053A4" w:rsidRPr="00506C48">
        <w:rPr>
          <w:rFonts w:eastAsiaTheme="minorEastAsia"/>
          <w:bCs/>
          <w:kern w:val="2"/>
          <w:lang w:val="en-US" w:eastAsia="zh-CN"/>
          <w14:ligatures w14:val="standardContextual"/>
        </w:rPr>
        <w:t xml:space="preserve">: </w:t>
      </w:r>
      <w:r w:rsidR="00F053A4" w:rsidRPr="001E305A">
        <w:rPr>
          <w:rFonts w:eastAsia="Malgun Gothic"/>
          <w:bCs/>
          <w:kern w:val="2"/>
          <w:lang w:val="en-US" w:eastAsia="ko-KR"/>
          <w14:ligatures w14:val="standardContextual"/>
        </w:rPr>
        <w:t>The complexity of specifying additional conditions is high, while the performance gains are low. Therefore, there seems to be no good reason for the specification of additional conditions.</w:t>
      </w:r>
    </w:p>
    <w:bookmarkEnd w:id="7"/>
    <w:p w14:paraId="1BDAE382" w14:textId="77777777" w:rsidR="00CE309E" w:rsidRPr="004E05BD" w:rsidRDefault="00CE309E" w:rsidP="15FDF4E1">
      <w:pPr>
        <w:overflowPunct/>
        <w:autoSpaceDE/>
        <w:autoSpaceDN/>
        <w:adjustRightInd/>
        <w:spacing w:before="120" w:after="120" w:line="276" w:lineRule="auto"/>
        <w:jc w:val="both"/>
        <w:textAlignment w:val="auto"/>
        <w:rPr>
          <w:rFonts w:eastAsiaTheme="minorEastAsia"/>
          <w:b/>
          <w:bCs/>
          <w:kern w:val="2"/>
          <w:lang w:val="en-US" w:eastAsia="zh-CN"/>
          <w14:ligatures w14:val="standardContextual"/>
        </w:rPr>
      </w:pPr>
    </w:p>
    <w:p w14:paraId="33B82263" w14:textId="21FE7DC8" w:rsidR="00AE7DCD" w:rsidRPr="00CA08C7" w:rsidRDefault="00FA2023" w:rsidP="005F3000">
      <w:pPr>
        <w:pStyle w:val="Heading2"/>
        <w:ind w:left="576"/>
      </w:pPr>
      <w:r w:rsidRPr="00CA08C7">
        <w:t>CSI RS and reporting framework</w:t>
      </w:r>
    </w:p>
    <w:p w14:paraId="32388FD9" w14:textId="4E96B9AE" w:rsidR="006776E9" w:rsidRDefault="00CC617F" w:rsidP="62AB0FB5">
      <w:pPr>
        <w:jc w:val="both"/>
      </w:pPr>
      <w:r>
        <w:t>In RAN1#120 meeting it has been agreed to reuse the Rel-18 CSI framework for inference, which makes sense given the limited timeline for the WI</w:t>
      </w:r>
      <w:r w:rsidR="006776E9" w:rsidRPr="00146776">
        <w:t>.</w:t>
      </w:r>
    </w:p>
    <w:p w14:paraId="7DD0B994" w14:textId="77777777" w:rsidR="00FB4B31" w:rsidRPr="00D54963" w:rsidRDefault="00FB4B31" w:rsidP="00D54963">
      <w:pPr>
        <w:overflowPunct/>
        <w:autoSpaceDE/>
        <w:autoSpaceDN/>
        <w:adjustRightInd/>
        <w:spacing w:after="0"/>
        <w:jc w:val="both"/>
        <w:textAlignment w:val="auto"/>
        <w:rPr>
          <w:rFonts w:eastAsia="Aptos"/>
          <w:color w:val="001135"/>
        </w:rPr>
      </w:pPr>
      <w:r w:rsidRPr="00D54963">
        <w:rPr>
          <w:rFonts w:eastAsia="Aptos"/>
          <w:b/>
          <w:color w:val="001135"/>
          <w:highlight w:val="green"/>
        </w:rPr>
        <w:t>Agreement</w:t>
      </w:r>
    </w:p>
    <w:p w14:paraId="4B6C56AE" w14:textId="77777777" w:rsidR="00FB4B31" w:rsidRPr="00D54963" w:rsidRDefault="00FB4B31" w:rsidP="00D54963">
      <w:pPr>
        <w:overflowPunct/>
        <w:autoSpaceDE/>
        <w:autoSpaceDN/>
        <w:adjustRightInd/>
        <w:spacing w:after="0"/>
        <w:jc w:val="both"/>
        <w:textAlignment w:val="auto"/>
        <w:rPr>
          <w:rFonts w:eastAsia="Aptos"/>
          <w:color w:val="000000"/>
        </w:rPr>
      </w:pPr>
      <w:r w:rsidRPr="00D54963">
        <w:rPr>
          <w:rFonts w:eastAsia="Aptos"/>
          <w:color w:val="000000"/>
        </w:rPr>
        <w:t xml:space="preserve">For CSI prediction using UE-side model, at least </w:t>
      </w:r>
      <w:r w:rsidRPr="00D54963">
        <w:rPr>
          <w:rFonts w:eastAsia="Aptos"/>
          <w:color w:val="000000"/>
          <w:highlight w:val="yellow"/>
        </w:rPr>
        <w:t>for inference, Rel-18 CSI framework is reused.</w:t>
      </w:r>
    </w:p>
    <w:p w14:paraId="16462B0E" w14:textId="77777777" w:rsidR="00FB4B31" w:rsidRPr="00D54963" w:rsidRDefault="00FB4B31" w:rsidP="00D54963">
      <w:pPr>
        <w:numPr>
          <w:ilvl w:val="0"/>
          <w:numId w:val="28"/>
        </w:numPr>
        <w:overflowPunct/>
        <w:autoSpaceDE/>
        <w:autoSpaceDN/>
        <w:adjustRightInd/>
        <w:spacing w:after="0"/>
        <w:jc w:val="both"/>
        <w:textAlignment w:val="center"/>
        <w:rPr>
          <w:rFonts w:eastAsia="Times New Roman"/>
        </w:rPr>
      </w:pPr>
      <w:r w:rsidRPr="00D54963">
        <w:rPr>
          <w:rFonts w:eastAsia="Times New Roman"/>
          <w:color w:val="001135"/>
        </w:rPr>
        <w:t xml:space="preserve">For CSI-RS resource type for CMR, periodic, semi-persistent, and aperiodic CSI-RS are supported. </w:t>
      </w:r>
    </w:p>
    <w:p w14:paraId="1CEE6366" w14:textId="77777777" w:rsidR="00FB4B31" w:rsidRPr="00D54963" w:rsidRDefault="00FB4B31" w:rsidP="00D54963">
      <w:pPr>
        <w:numPr>
          <w:ilvl w:val="0"/>
          <w:numId w:val="28"/>
        </w:numPr>
        <w:overflowPunct/>
        <w:autoSpaceDE/>
        <w:autoSpaceDN/>
        <w:adjustRightInd/>
        <w:spacing w:after="0"/>
        <w:jc w:val="both"/>
        <w:textAlignment w:val="center"/>
        <w:rPr>
          <w:rFonts w:eastAsia="Times New Roman"/>
        </w:rPr>
      </w:pPr>
      <w:r w:rsidRPr="00D54963">
        <w:rPr>
          <w:rFonts w:eastAsia="Times New Roman"/>
          <w:color w:val="001135"/>
        </w:rPr>
        <w:t xml:space="preserve">For inference report, </w:t>
      </w:r>
    </w:p>
    <w:p w14:paraId="0067F316" w14:textId="77777777" w:rsidR="00FB4B31" w:rsidRPr="00D54963" w:rsidRDefault="00FB4B31" w:rsidP="00D54963">
      <w:pPr>
        <w:numPr>
          <w:ilvl w:val="1"/>
          <w:numId w:val="28"/>
        </w:numPr>
        <w:overflowPunct/>
        <w:autoSpaceDE/>
        <w:autoSpaceDN/>
        <w:adjustRightInd/>
        <w:spacing w:after="0"/>
        <w:jc w:val="both"/>
        <w:textAlignment w:val="center"/>
        <w:rPr>
          <w:rFonts w:eastAsia="Times New Roman"/>
        </w:rPr>
      </w:pPr>
      <w:r w:rsidRPr="00D54963">
        <w:rPr>
          <w:rFonts w:eastAsia="Times New Roman"/>
        </w:rPr>
        <w:t xml:space="preserve">for N4&gt;=1, support Rel-18 codebook ('typeII-Doppler-r18') </w:t>
      </w:r>
    </w:p>
    <w:p w14:paraId="09D8134F" w14:textId="77777777" w:rsidR="00A56D63" w:rsidRDefault="00A56D63" w:rsidP="62AB0FB5">
      <w:pPr>
        <w:jc w:val="both"/>
      </w:pPr>
    </w:p>
    <w:p w14:paraId="38EBDE2B" w14:textId="7EC00280" w:rsidR="00F41178" w:rsidRPr="00146776" w:rsidRDefault="00381970" w:rsidP="62AB0FB5">
      <w:pPr>
        <w:jc w:val="both"/>
        <w:rPr>
          <w:lang w:val="en-US"/>
        </w:rPr>
      </w:pPr>
      <w:r w:rsidRPr="00146776">
        <w:t xml:space="preserve">The </w:t>
      </w:r>
      <w:r w:rsidRPr="00146776">
        <w:rPr>
          <w:lang w:val="en-US"/>
        </w:rPr>
        <w:t xml:space="preserve">TS138214v18 defines </w:t>
      </w:r>
      <w:r w:rsidR="00B1775E" w:rsidRPr="00146776">
        <w:rPr>
          <w:lang w:val="en-US"/>
        </w:rPr>
        <w:t xml:space="preserve">for non-AI/ML based channel prediction </w:t>
      </w:r>
      <w:r w:rsidRPr="00146776">
        <w:rPr>
          <w:lang w:val="en-US"/>
        </w:rPr>
        <w:t>the</w:t>
      </w:r>
      <w:r w:rsidRPr="00146776">
        <w:t xml:space="preserve"> ‘</w:t>
      </w:r>
      <w:r w:rsidRPr="00146776">
        <w:rPr>
          <w:lang w:val="en-US"/>
        </w:rPr>
        <w:t xml:space="preserve">Enhanced Type II codebook for predicted PMI’ as well as the means to configure the periodic, </w:t>
      </w:r>
      <w:r w:rsidR="00B1775E" w:rsidRPr="00146776">
        <w:rPr>
          <w:lang w:val="en-US"/>
        </w:rPr>
        <w:t xml:space="preserve">semi persistent </w:t>
      </w:r>
      <w:r w:rsidRPr="00146776">
        <w:rPr>
          <w:lang w:val="en-US"/>
        </w:rPr>
        <w:t xml:space="preserve">and/or </w:t>
      </w:r>
      <w:r w:rsidR="00B1775E" w:rsidRPr="00146776">
        <w:rPr>
          <w:lang w:val="en-US"/>
        </w:rPr>
        <w:t>aperiodic</w:t>
      </w:r>
      <w:r w:rsidRPr="00146776">
        <w:rPr>
          <w:lang w:val="en-US"/>
        </w:rPr>
        <w:t xml:space="preserve"> CSI RSs</w:t>
      </w:r>
      <w:r w:rsidR="00827266" w:rsidRPr="00146776">
        <w:rPr>
          <w:lang w:val="en-US"/>
        </w:rPr>
        <w:t>. These reference signals are</w:t>
      </w:r>
      <w:r w:rsidR="00B1775E" w:rsidRPr="00146776">
        <w:rPr>
          <w:lang w:val="en-US"/>
        </w:rPr>
        <w:t xml:space="preserve"> used for the channel estimation during the observation window</w:t>
      </w:r>
      <w:r w:rsidR="00827266" w:rsidRPr="00146776">
        <w:rPr>
          <w:lang w:val="en-US"/>
        </w:rPr>
        <w:t xml:space="preserve">, which enables </w:t>
      </w:r>
      <w:r w:rsidR="004B6316" w:rsidRPr="00146776">
        <w:rPr>
          <w:lang w:val="en-US"/>
        </w:rPr>
        <w:t xml:space="preserve">the </w:t>
      </w:r>
      <w:r w:rsidR="00827266" w:rsidRPr="00146776">
        <w:rPr>
          <w:lang w:val="en-US"/>
        </w:rPr>
        <w:t xml:space="preserve">prediction for the next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 xml:space="preserve"> </m:t>
        </m:r>
      </m:oMath>
      <w:r w:rsidR="00827266" w:rsidRPr="00146776">
        <w:rPr>
          <w:lang w:val="en-US"/>
        </w:rPr>
        <w:t xml:space="preserve"> time slots. In parallel there is a CSI Report trigger</w:t>
      </w:r>
      <w:r w:rsidR="00492AAE">
        <w:rPr>
          <w:lang w:val="en-US"/>
        </w:rPr>
        <w:t xml:space="preserve"> related to the AP CSI RSs</w:t>
      </w:r>
      <w:r w:rsidR="00827266" w:rsidRPr="00146776">
        <w:rPr>
          <w:lang w:val="en-US"/>
        </w:rPr>
        <w:t xml:space="preserve">, which </w:t>
      </w:r>
      <w:r w:rsidR="00F41178" w:rsidRPr="00146776">
        <w:rPr>
          <w:lang w:val="en-US"/>
        </w:rPr>
        <w:t xml:space="preserve">defines the time instances for reporting of the </w:t>
      </w:r>
      <w:r w:rsidR="004B6316" w:rsidRPr="00146776">
        <w:t>“typeII-Doppler-r18” codebook</w:t>
      </w:r>
      <w:r w:rsidR="00F41178" w:rsidRPr="00146776">
        <w:rPr>
          <w:lang w:val="en-US"/>
        </w:rPr>
        <w:t xml:space="preserve"> as well as its content.</w:t>
      </w:r>
    </w:p>
    <w:bookmarkStart w:id="8" w:name="_Hlk188996500"/>
    <w:p w14:paraId="7911DD14" w14:textId="5CA6C9C6" w:rsidR="00F41178" w:rsidRPr="00146776" w:rsidRDefault="00CE4EF2" w:rsidP="62AB0FB5">
      <w:pPr>
        <w:jc w:val="both"/>
        <w:rPr>
          <w:lang w:val="en-US"/>
        </w:rPr>
      </w:pPr>
      <w:r w:rsidRPr="00146776">
        <w:rPr>
          <w:lang w:val="en-US" w:eastAsia="zh-CN"/>
        </w:rPr>
        <w:fldChar w:fldCharType="begin"/>
      </w:r>
      <w:r w:rsidRPr="00D54963">
        <w:rPr>
          <w:lang w:val="en-US" w:eastAsia="zh-CN"/>
        </w:rPr>
        <w:instrText xml:space="preserve"> REF _Ref188383397 \h </w:instrText>
      </w:r>
      <w:r w:rsidR="006678DC" w:rsidRPr="00D54963">
        <w:rPr>
          <w:lang w:val="en-US" w:eastAsia="zh-CN"/>
        </w:rPr>
        <w:instrText xml:space="preserve"> \* MERGEFORMAT </w:instrText>
      </w:r>
      <w:r w:rsidRPr="00146776">
        <w:rPr>
          <w:lang w:val="en-US" w:eastAsia="zh-CN"/>
        </w:rPr>
      </w:r>
      <w:r w:rsidRPr="00146776">
        <w:rPr>
          <w:lang w:val="en-US" w:eastAsia="zh-CN"/>
        </w:rPr>
        <w:fldChar w:fldCharType="separate"/>
      </w:r>
      <w:r w:rsidR="00294123" w:rsidRPr="00D54963">
        <w:rPr>
          <w:lang w:val="en-US" w:eastAsia="zh-CN"/>
        </w:rPr>
        <w:t>Figure</w:t>
      </w:r>
      <w:r w:rsidR="00294123" w:rsidRPr="001E305A">
        <w:rPr>
          <w:lang w:val="fi-FI" w:eastAsia="zh-CN"/>
        </w:rPr>
        <w:t xml:space="preserve"> 2</w:t>
      </w:r>
      <w:r w:rsidR="00294123" w:rsidRPr="001E305A">
        <w:rPr>
          <w:lang w:val="fi-FI" w:eastAsia="zh-CN"/>
        </w:rPr>
        <w:noBreakHyphen/>
        <w:t>2</w:t>
      </w:r>
      <w:r w:rsidRPr="00146776">
        <w:rPr>
          <w:lang w:val="fi-FI" w:eastAsia="zh-CN"/>
        </w:rPr>
        <w:fldChar w:fldCharType="end"/>
      </w:r>
      <w:r w:rsidRPr="00146776">
        <w:rPr>
          <w:lang w:val="en-US"/>
        </w:rPr>
        <w:t xml:space="preserve"> </w:t>
      </w:r>
      <w:bookmarkEnd w:id="8"/>
      <w:r w:rsidRPr="00146776">
        <w:rPr>
          <w:lang w:val="en-US"/>
        </w:rPr>
        <w:t xml:space="preserve">illustrates </w:t>
      </w:r>
      <w:r w:rsidR="004B6316" w:rsidRPr="00146776">
        <w:rPr>
          <w:lang w:val="en-US"/>
        </w:rPr>
        <w:t>the CSI RS configuration and reporting framework for</w:t>
      </w:r>
      <w:r w:rsidR="006776E9" w:rsidRPr="00146776">
        <w:rPr>
          <w:lang w:val="en-US"/>
        </w:rPr>
        <w:t xml:space="preserve"> the </w:t>
      </w:r>
      <w:r w:rsidRPr="00146776">
        <w:rPr>
          <w:lang w:val="en-US"/>
        </w:rPr>
        <w:t>non-AI/ML based channel prediction and reporting of the e</w:t>
      </w:r>
      <w:r w:rsidR="006776E9" w:rsidRPr="00146776">
        <w:rPr>
          <w:lang w:val="en-US"/>
        </w:rPr>
        <w:t xml:space="preserve">nhanced </w:t>
      </w:r>
      <w:r w:rsidR="004B6316" w:rsidRPr="00146776">
        <w:t xml:space="preserve">“typeII-Doppler-r18” </w:t>
      </w:r>
      <w:r w:rsidR="006776E9" w:rsidRPr="00146776">
        <w:rPr>
          <w:lang w:val="en-US"/>
        </w:rPr>
        <w:t>codebook</w:t>
      </w:r>
      <w:r w:rsidR="00527887" w:rsidRPr="00146776">
        <w:rPr>
          <w:lang w:val="en-US"/>
        </w:rPr>
        <w:t xml:space="preserve">. </w:t>
      </w:r>
      <w:r w:rsidR="00CC617F">
        <w:rPr>
          <w:lang w:val="en-US"/>
        </w:rPr>
        <w:t>This will be now the Rel-19 baseline and</w:t>
      </w:r>
      <w:r w:rsidR="00527887" w:rsidRPr="00146776">
        <w:rPr>
          <w:lang w:val="en-US"/>
        </w:rPr>
        <w:t xml:space="preserve"> includes following features</w:t>
      </w:r>
      <w:r w:rsidR="00F41178" w:rsidRPr="00146776">
        <w:rPr>
          <w:lang w:val="en-US"/>
        </w:rPr>
        <w:t>:</w:t>
      </w:r>
      <w:r w:rsidR="006678DC" w:rsidRPr="00146776">
        <w:rPr>
          <w:lang w:val="en-US"/>
        </w:rPr>
        <w:t xml:space="preserve"> </w:t>
      </w:r>
    </w:p>
    <w:p w14:paraId="68B6EA72" w14:textId="38F08C23" w:rsidR="003A39C8" w:rsidRPr="00146776" w:rsidRDefault="003A39C8" w:rsidP="2143EA83">
      <w:pPr>
        <w:pStyle w:val="ListParagraph"/>
        <w:numPr>
          <w:ilvl w:val="0"/>
          <w:numId w:val="15"/>
        </w:numPr>
        <w:spacing w:after="120"/>
        <w:jc w:val="both"/>
        <w:rPr>
          <w:sz w:val="20"/>
          <w:szCs w:val="20"/>
          <w:lang w:val="en-US"/>
        </w:rPr>
      </w:pPr>
      <w:r w:rsidRPr="00146776">
        <w:rPr>
          <w:sz w:val="20"/>
          <w:szCs w:val="20"/>
          <w:lang w:val="en-US"/>
        </w:rPr>
        <w:t xml:space="preserve">The </w:t>
      </w:r>
      <w:r w:rsidRPr="00146776">
        <w:rPr>
          <w:sz w:val="20"/>
          <w:szCs w:val="20"/>
        </w:rPr>
        <w:t>‘</w:t>
      </w:r>
      <w:r w:rsidRPr="00146776">
        <w:rPr>
          <w:sz w:val="20"/>
          <w:szCs w:val="20"/>
          <w:lang w:val="en-US"/>
        </w:rPr>
        <w:t>Enhanced Type II codebook for predicted PMI’</w:t>
      </w:r>
      <w:r w:rsidR="00DB4227" w:rsidRPr="00146776">
        <w:rPr>
          <w:sz w:val="20"/>
          <w:szCs w:val="20"/>
          <w:lang w:val="en-US"/>
        </w:rPr>
        <w:t xml:space="preserve"> </w:t>
      </w:r>
      <w:r w:rsidRPr="00146776">
        <w:rPr>
          <w:sz w:val="20"/>
          <w:szCs w:val="20"/>
          <w:lang w:val="en-US"/>
        </w:rPr>
        <w:t xml:space="preserve">reporting </w:t>
      </w:r>
      <w:r w:rsidR="00AC764F">
        <w:rPr>
          <w:sz w:val="20"/>
          <w:szCs w:val="20"/>
          <w:lang w:val="en-US"/>
        </w:rPr>
        <w:t>can be</w:t>
      </w:r>
      <w:r w:rsidR="00AC764F" w:rsidRPr="00146776">
        <w:rPr>
          <w:sz w:val="20"/>
          <w:szCs w:val="20"/>
          <w:lang w:val="en-US"/>
        </w:rPr>
        <w:t xml:space="preserve"> </w:t>
      </w:r>
      <w:r w:rsidRPr="00146776">
        <w:rPr>
          <w:sz w:val="20"/>
          <w:szCs w:val="20"/>
          <w:lang w:val="en-US"/>
        </w:rPr>
        <w:t xml:space="preserve">triggered by a </w:t>
      </w:r>
      <w:r w:rsidRPr="00146776">
        <w:rPr>
          <w:i/>
          <w:iCs/>
          <w:sz w:val="20"/>
          <w:szCs w:val="20"/>
          <w:lang w:val="en-US"/>
        </w:rPr>
        <w:t>CSI Report Trigger</w:t>
      </w:r>
      <w:r w:rsidRPr="00146776">
        <w:rPr>
          <w:sz w:val="20"/>
          <w:szCs w:val="20"/>
          <w:lang w:val="en-US"/>
        </w:rPr>
        <w:t xml:space="preserve"> as illustrated by the red cross in </w:t>
      </w:r>
      <w:r w:rsidR="002A54B3" w:rsidRPr="00D54963">
        <w:rPr>
          <w:sz w:val="20"/>
          <w:szCs w:val="20"/>
          <w:lang w:val="en-US"/>
        </w:rPr>
        <w:fldChar w:fldCharType="begin"/>
      </w:r>
      <w:r w:rsidR="002A54B3" w:rsidRPr="00654924">
        <w:rPr>
          <w:sz w:val="20"/>
          <w:szCs w:val="20"/>
          <w:lang w:val="en-US"/>
        </w:rPr>
        <w:instrText xml:space="preserve"> REF _Ref188383397 \h </w:instrText>
      </w:r>
      <w:r w:rsidR="00146776" w:rsidRPr="00654924">
        <w:rPr>
          <w:sz w:val="20"/>
          <w:szCs w:val="20"/>
          <w:lang w:val="en-US"/>
        </w:rPr>
        <w:instrText xml:space="preserve"> \* MERGEFORMAT </w:instrText>
      </w:r>
      <w:r w:rsidR="002A54B3" w:rsidRPr="00D54963">
        <w:rPr>
          <w:sz w:val="20"/>
          <w:szCs w:val="20"/>
          <w:lang w:val="en-US"/>
        </w:rPr>
      </w:r>
      <w:r w:rsidR="002A54B3" w:rsidRPr="00D54963">
        <w:rPr>
          <w:sz w:val="20"/>
          <w:szCs w:val="20"/>
          <w:lang w:val="en-US"/>
        </w:rPr>
        <w:fldChar w:fldCharType="separate"/>
      </w:r>
      <w:r w:rsidR="002A54B3" w:rsidRPr="00D54963">
        <w:rPr>
          <w:sz w:val="20"/>
          <w:szCs w:val="20"/>
          <w:lang w:val="en-US"/>
        </w:rPr>
        <w:t>Figure</w:t>
      </w:r>
      <w:r w:rsidR="002A54B3" w:rsidRPr="00654924">
        <w:rPr>
          <w:sz w:val="20"/>
          <w:szCs w:val="20"/>
        </w:rPr>
        <w:t xml:space="preserve"> </w:t>
      </w:r>
      <w:r w:rsidR="002A54B3" w:rsidRPr="00D54963">
        <w:rPr>
          <w:sz w:val="20"/>
          <w:szCs w:val="20"/>
        </w:rPr>
        <w:t>2</w:t>
      </w:r>
      <w:r w:rsidR="002A54B3" w:rsidRPr="00654924">
        <w:rPr>
          <w:sz w:val="20"/>
          <w:szCs w:val="20"/>
        </w:rPr>
        <w:noBreakHyphen/>
      </w:r>
      <w:r w:rsidR="00913D10" w:rsidRPr="00D54963">
        <w:rPr>
          <w:sz w:val="20"/>
          <w:szCs w:val="20"/>
        </w:rPr>
        <w:t>2</w:t>
      </w:r>
      <w:r w:rsidR="002A54B3" w:rsidRPr="00D54963">
        <w:rPr>
          <w:sz w:val="20"/>
          <w:szCs w:val="20"/>
        </w:rPr>
        <w:fldChar w:fldCharType="end"/>
      </w:r>
      <w:r w:rsidRPr="00146776">
        <w:rPr>
          <w:sz w:val="20"/>
          <w:szCs w:val="20"/>
          <w:lang w:val="en-US"/>
        </w:rPr>
        <w:t xml:space="preserve">. The </w:t>
      </w:r>
      <w:r w:rsidRPr="00146776">
        <w:rPr>
          <w:i/>
          <w:iCs/>
          <w:sz w:val="20"/>
          <w:szCs w:val="20"/>
          <w:lang w:val="en-US"/>
        </w:rPr>
        <w:t>CSI Report Trigger</w:t>
      </w:r>
      <w:r w:rsidRPr="00146776">
        <w:rPr>
          <w:sz w:val="20"/>
          <w:szCs w:val="20"/>
          <w:lang w:val="en-US"/>
        </w:rPr>
        <w:t xml:space="preserve"> is accompanied by a burst of </w:t>
      </w:r>
      <m:oMath>
        <m:r>
          <w:rPr>
            <w:rFonts w:ascii="Cambria Math" w:hAnsi="Cambria Math"/>
            <w:sz w:val="20"/>
            <w:szCs w:val="20"/>
            <w:lang w:val="en-US"/>
          </w:rPr>
          <m:t xml:space="preserve">K ∈ </m:t>
        </m:r>
        <m:d>
          <m:dPr>
            <m:begChr m:val="{"/>
            <m:endChr m:val="}"/>
            <m:ctrlPr>
              <w:rPr>
                <w:rFonts w:ascii="Cambria Math" w:hAnsi="Cambria Math"/>
                <w:i/>
                <w:sz w:val="20"/>
                <w:szCs w:val="20"/>
                <w:lang w:val="en-US"/>
              </w:rPr>
            </m:ctrlPr>
          </m:dPr>
          <m:e>
            <m:r>
              <w:rPr>
                <w:rFonts w:ascii="Cambria Math" w:hAnsi="Cambria Math"/>
                <w:sz w:val="20"/>
                <w:szCs w:val="20"/>
                <w:lang w:val="en-US"/>
              </w:rPr>
              <m:t>4,8,12</m:t>
            </m:r>
          </m:e>
        </m:d>
      </m:oMath>
      <w:r w:rsidRPr="00146776">
        <w:rPr>
          <w:sz w:val="20"/>
          <w:szCs w:val="20"/>
          <w:lang w:val="en-US"/>
        </w:rPr>
        <w:t xml:space="preserve"> AP CSI RSs</w:t>
      </w:r>
      <w:r w:rsidR="00090C49" w:rsidRPr="00146776">
        <w:rPr>
          <w:sz w:val="20"/>
          <w:szCs w:val="20"/>
          <w:lang w:val="en-US"/>
        </w:rPr>
        <w:t xml:space="preserve"> (green crosses)</w:t>
      </w:r>
      <w:r w:rsidRPr="00146776">
        <w:rPr>
          <w:sz w:val="20"/>
          <w:szCs w:val="20"/>
          <w:lang w:val="en-US"/>
        </w:rPr>
        <w:t xml:space="preserve">, which allow the UE to </w:t>
      </w:r>
      <w:r w:rsidR="00F941B0" w:rsidRPr="00146776">
        <w:rPr>
          <w:sz w:val="20"/>
          <w:szCs w:val="20"/>
          <w:lang w:val="en-US"/>
        </w:rPr>
        <w:t>estimate</w:t>
      </w:r>
      <w:r w:rsidRPr="00146776">
        <w:rPr>
          <w:sz w:val="20"/>
          <w:szCs w:val="20"/>
          <w:lang w:val="en-US"/>
        </w:rPr>
        <w:t xml:space="preserve"> the radi</w:t>
      </w:r>
      <w:r w:rsidR="00F941B0" w:rsidRPr="00146776">
        <w:rPr>
          <w:sz w:val="20"/>
          <w:szCs w:val="20"/>
          <w:lang w:val="en-US"/>
        </w:rPr>
        <w:t>o</w:t>
      </w:r>
      <w:r w:rsidRPr="00146776">
        <w:rPr>
          <w:sz w:val="20"/>
          <w:szCs w:val="20"/>
          <w:lang w:val="en-US"/>
        </w:rPr>
        <w:t xml:space="preserve"> channel over the</w:t>
      </w:r>
      <w:r w:rsidR="00F941B0" w:rsidRPr="00146776">
        <w:rPr>
          <w:sz w:val="20"/>
          <w:szCs w:val="20"/>
          <w:lang w:val="en-US"/>
        </w:rPr>
        <w:t xml:space="preserve"> </w:t>
      </w:r>
      <m:oMath>
        <m:r>
          <w:rPr>
            <w:rFonts w:ascii="Cambria Math" w:hAnsi="Cambria Math"/>
            <w:sz w:val="20"/>
            <w:szCs w:val="20"/>
            <w:lang w:val="en-US"/>
          </w:rPr>
          <m:t xml:space="preserve">K </m:t>
        </m:r>
      </m:oMath>
      <w:r w:rsidR="002A54B3" w:rsidRPr="00146776">
        <w:rPr>
          <w:sz w:val="20"/>
          <w:szCs w:val="20"/>
          <w:lang w:val="en-US"/>
        </w:rPr>
        <w:t xml:space="preserve">AP </w:t>
      </w:r>
      <w:r w:rsidR="00F941B0" w:rsidRPr="00146776">
        <w:rPr>
          <w:sz w:val="20"/>
          <w:szCs w:val="20"/>
          <w:lang w:val="en-US"/>
        </w:rPr>
        <w:t>CSI RS</w:t>
      </w:r>
      <w:r w:rsidR="00090C49" w:rsidRPr="00146776">
        <w:rPr>
          <w:sz w:val="20"/>
          <w:szCs w:val="20"/>
          <w:lang w:val="en-US"/>
        </w:rPr>
        <w:t xml:space="preserve"> observation</w:t>
      </w:r>
      <w:r w:rsidRPr="00146776">
        <w:rPr>
          <w:sz w:val="20"/>
          <w:szCs w:val="20"/>
          <w:lang w:val="en-US"/>
        </w:rPr>
        <w:t xml:space="preserve"> </w:t>
      </w:r>
      <w:r w:rsidR="00F941B0" w:rsidRPr="00146776">
        <w:rPr>
          <w:sz w:val="20"/>
          <w:szCs w:val="20"/>
          <w:lang w:val="en-US"/>
        </w:rPr>
        <w:t>time instances.</w:t>
      </w:r>
      <w:r w:rsidR="002A54B3" w:rsidRPr="00146776">
        <w:rPr>
          <w:sz w:val="20"/>
          <w:szCs w:val="20"/>
          <w:lang w:val="en-US"/>
        </w:rPr>
        <w:t xml:space="preserve"> </w:t>
      </w:r>
      <w:r w:rsidR="006678DC" w:rsidRPr="00146776">
        <w:rPr>
          <w:sz w:val="20"/>
          <w:szCs w:val="20"/>
          <w:lang w:val="en-US"/>
        </w:rPr>
        <w:t xml:space="preserve"> </w:t>
      </w:r>
    </w:p>
    <w:p w14:paraId="0D3EA143" w14:textId="656D7757" w:rsidR="00AF6E69" w:rsidRDefault="002A54B3">
      <w:pPr>
        <w:pStyle w:val="ListParagraph"/>
        <w:numPr>
          <w:ilvl w:val="1"/>
          <w:numId w:val="15"/>
        </w:numPr>
        <w:spacing w:after="120"/>
        <w:jc w:val="both"/>
        <w:rPr>
          <w:sz w:val="20"/>
          <w:szCs w:val="20"/>
          <w:lang w:val="en-US"/>
        </w:rPr>
      </w:pPr>
      <w:r w:rsidRPr="00146776">
        <w:rPr>
          <w:sz w:val="20"/>
          <w:szCs w:val="20"/>
          <w:lang w:val="en-US"/>
        </w:rPr>
        <w:t xml:space="preserve">The </w:t>
      </w:r>
      <m:oMath>
        <m:r>
          <w:rPr>
            <w:rFonts w:ascii="Cambria Math" w:hAnsi="Cambria Math"/>
            <w:sz w:val="20"/>
            <w:szCs w:val="20"/>
            <w:lang w:val="en-US"/>
          </w:rPr>
          <m:t xml:space="preserve">K </m:t>
        </m:r>
      </m:oMath>
      <w:r w:rsidRPr="00146776">
        <w:rPr>
          <w:sz w:val="20"/>
          <w:szCs w:val="20"/>
          <w:lang w:val="en-US"/>
        </w:rPr>
        <w:t xml:space="preserve">AP CSI RS have a relative time distance of m </w:t>
      </w:r>
      <m:oMath>
        <m:r>
          <w:rPr>
            <w:rFonts w:ascii="Cambria Math" w:hAnsi="Cambria Math"/>
            <w:sz w:val="20"/>
            <w:szCs w:val="20"/>
            <w:lang w:val="en-US"/>
          </w:rPr>
          <m:t>∈</m:t>
        </m:r>
      </m:oMath>
      <w:r w:rsidRPr="00146776">
        <w:rPr>
          <w:sz w:val="20"/>
          <w:szCs w:val="20"/>
          <w:lang w:val="en-US"/>
        </w:rPr>
        <w:t xml:space="preserve"> {1,2} time slots. This leads to a high sampling rate during the observation window</w:t>
      </w:r>
      <w:r w:rsidR="00266878" w:rsidRPr="00146776">
        <w:rPr>
          <w:sz w:val="20"/>
          <w:szCs w:val="20"/>
          <w:lang w:val="en-US"/>
        </w:rPr>
        <w:t>, where the CSI is estimated every</w:t>
      </w:r>
      <w:r w:rsidRPr="00146776">
        <w:rPr>
          <w:sz w:val="20"/>
          <w:szCs w:val="20"/>
          <w:lang w:val="en-US"/>
        </w:rPr>
        <w:t xml:space="preserve"> 2 ms or even </w:t>
      </w:r>
      <w:r w:rsidR="00AF6E69" w:rsidRPr="00146776">
        <w:rPr>
          <w:sz w:val="20"/>
          <w:szCs w:val="20"/>
          <w:lang w:val="en-US"/>
        </w:rPr>
        <w:t xml:space="preserve">every </w:t>
      </w:r>
      <w:r w:rsidRPr="00146776">
        <w:rPr>
          <w:sz w:val="20"/>
          <w:szCs w:val="20"/>
          <w:lang w:val="en-US"/>
        </w:rPr>
        <w:t>1 ms</w:t>
      </w:r>
      <w:r w:rsidR="0082273A">
        <w:rPr>
          <w:sz w:val="20"/>
          <w:szCs w:val="20"/>
          <w:lang w:val="en-US"/>
        </w:rPr>
        <w:t xml:space="preserve"> </w:t>
      </w:r>
      <w:r w:rsidR="0082273A">
        <w:rPr>
          <w:sz w:val="20"/>
          <w:szCs w:val="20"/>
          <w:lang w:val="en-US"/>
        </w:rPr>
        <w:lastRenderedPageBreak/>
        <w:t>(assuming 15 kHz SCS)</w:t>
      </w:r>
      <w:r w:rsidR="007624EB" w:rsidRPr="00146776">
        <w:rPr>
          <w:sz w:val="20"/>
          <w:szCs w:val="20"/>
          <w:lang w:val="en-US"/>
        </w:rPr>
        <w:t>.</w:t>
      </w:r>
      <w:r w:rsidRPr="00146776">
        <w:rPr>
          <w:sz w:val="20"/>
          <w:szCs w:val="20"/>
          <w:lang w:val="en-US"/>
        </w:rPr>
        <w:t xml:space="preserve"> </w:t>
      </w:r>
      <w:r w:rsidR="009A1807" w:rsidRPr="00146776">
        <w:rPr>
          <w:sz w:val="20"/>
          <w:szCs w:val="20"/>
          <w:lang w:val="en-US"/>
        </w:rPr>
        <w:t xml:space="preserve">This high sampling rate allows for an accurate channel </w:t>
      </w:r>
      <w:r w:rsidR="00A539B1" w:rsidRPr="00146776">
        <w:rPr>
          <w:sz w:val="20"/>
          <w:szCs w:val="20"/>
          <w:lang w:val="en-US"/>
        </w:rPr>
        <w:t xml:space="preserve">estimation and </w:t>
      </w:r>
      <w:r w:rsidR="00B172F7" w:rsidRPr="00146776">
        <w:rPr>
          <w:sz w:val="20"/>
          <w:szCs w:val="20"/>
          <w:lang w:val="en-US"/>
        </w:rPr>
        <w:t>prediction</w:t>
      </w:r>
      <w:r w:rsidR="00AF6E69" w:rsidRPr="00146776">
        <w:rPr>
          <w:sz w:val="20"/>
          <w:szCs w:val="20"/>
          <w:lang w:val="en-US"/>
        </w:rPr>
        <w:t>,</w:t>
      </w:r>
      <w:r w:rsidR="00B172F7" w:rsidRPr="00146776">
        <w:rPr>
          <w:sz w:val="20"/>
          <w:szCs w:val="20"/>
          <w:lang w:val="en-US"/>
        </w:rPr>
        <w:t xml:space="preserve"> but</w:t>
      </w:r>
      <w:r w:rsidR="009A1807" w:rsidRPr="00146776">
        <w:rPr>
          <w:sz w:val="20"/>
          <w:szCs w:val="20"/>
          <w:lang w:val="en-US"/>
        </w:rPr>
        <w:t xml:space="preserve"> might lead</w:t>
      </w:r>
      <w:r w:rsidR="00543429">
        <w:rPr>
          <w:sz w:val="20"/>
          <w:szCs w:val="20"/>
          <w:lang w:val="en-US"/>
        </w:rPr>
        <w:t>,</w:t>
      </w:r>
      <w:r w:rsidR="009A1807" w:rsidRPr="00146776">
        <w:rPr>
          <w:sz w:val="20"/>
          <w:szCs w:val="20"/>
          <w:lang w:val="en-US"/>
        </w:rPr>
        <w:t xml:space="preserve"> in case of a high number of CSI predictions</w:t>
      </w:r>
      <w:r w:rsidR="00543429">
        <w:rPr>
          <w:sz w:val="20"/>
          <w:szCs w:val="20"/>
          <w:lang w:val="en-US"/>
        </w:rPr>
        <w:t>,</w:t>
      </w:r>
      <w:r w:rsidR="009A1807" w:rsidRPr="00146776">
        <w:rPr>
          <w:sz w:val="20"/>
          <w:szCs w:val="20"/>
          <w:lang w:val="en-US"/>
        </w:rPr>
        <w:t xml:space="preserve"> to a high CSI RS overhead. </w:t>
      </w:r>
    </w:p>
    <w:p w14:paraId="388D2216" w14:textId="77777777" w:rsidR="002243F9" w:rsidRPr="00146776" w:rsidRDefault="002243F9" w:rsidP="001E305A">
      <w:pPr>
        <w:pStyle w:val="ListParagraph"/>
        <w:spacing w:after="120"/>
        <w:ind w:left="1440"/>
        <w:jc w:val="both"/>
        <w:rPr>
          <w:sz w:val="20"/>
          <w:szCs w:val="20"/>
          <w:lang w:val="en-US"/>
        </w:rPr>
      </w:pPr>
    </w:p>
    <w:p w14:paraId="179BE17A" w14:textId="024B07CF" w:rsidR="00A539B1" w:rsidRPr="00146776" w:rsidRDefault="00A539B1" w:rsidP="004E343A">
      <w:pPr>
        <w:pStyle w:val="ListParagraph"/>
        <w:numPr>
          <w:ilvl w:val="0"/>
          <w:numId w:val="15"/>
        </w:numPr>
        <w:spacing w:after="120"/>
        <w:contextualSpacing w:val="0"/>
        <w:jc w:val="both"/>
        <w:rPr>
          <w:sz w:val="20"/>
          <w:szCs w:val="20"/>
          <w:lang w:val="en-US"/>
        </w:rPr>
      </w:pPr>
      <w:r w:rsidRPr="00146776">
        <w:rPr>
          <w:sz w:val="20"/>
          <w:szCs w:val="20"/>
          <w:lang w:val="en-US"/>
        </w:rPr>
        <w:t>The channel prediction is for</w:t>
      </w:r>
      <w:r w:rsidR="00D802AB" w:rsidRPr="00146776">
        <w:rPr>
          <w:sz w:val="20"/>
          <w:szCs w:val="20"/>
          <w:lang w:val="en-US"/>
        </w:rPr>
        <w:t xml:space="preserve"> the next</w:t>
      </w:r>
      <w:r w:rsidRPr="00146776">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 xml:space="preserve"> ∈ </m:t>
        </m:r>
        <m:d>
          <m:dPr>
            <m:begChr m:val="{"/>
            <m:endChr m:val="}"/>
            <m:ctrlPr>
              <w:rPr>
                <w:rFonts w:ascii="Cambria Math" w:hAnsi="Cambria Math"/>
                <w:i/>
                <w:sz w:val="20"/>
                <w:szCs w:val="20"/>
                <w:lang w:val="en-US"/>
              </w:rPr>
            </m:ctrlPr>
          </m:dPr>
          <m:e>
            <m:r>
              <w:rPr>
                <w:rFonts w:ascii="Cambria Math" w:hAnsi="Cambria Math"/>
                <w:sz w:val="20"/>
                <w:szCs w:val="20"/>
                <w:lang w:val="en-US"/>
              </w:rPr>
              <m:t>1,2,4,8</m:t>
            </m:r>
          </m:e>
        </m:d>
      </m:oMath>
      <w:r w:rsidRPr="00146776">
        <w:rPr>
          <w:sz w:val="20"/>
          <w:szCs w:val="20"/>
          <w:lang w:val="en-US"/>
        </w:rPr>
        <w:t xml:space="preserve"> time slots</w:t>
      </w:r>
      <w:r w:rsidR="00D802AB" w:rsidRPr="00146776">
        <w:rPr>
          <w:sz w:val="20"/>
          <w:szCs w:val="20"/>
          <w:lang w:val="en-US"/>
        </w:rPr>
        <w:t xml:space="preserve"> </w:t>
      </w:r>
      <w:r w:rsidR="00FF618D" w:rsidRPr="00146776">
        <w:rPr>
          <w:sz w:val="20"/>
          <w:szCs w:val="20"/>
          <w:lang w:val="en-US"/>
        </w:rPr>
        <w:t xml:space="preserve">(orange crosses) </w:t>
      </w:r>
      <w:r w:rsidR="00D802AB" w:rsidRPr="00146776">
        <w:rPr>
          <w:sz w:val="20"/>
          <w:szCs w:val="20"/>
          <w:lang w:val="en-US"/>
        </w:rPr>
        <w:t>with a relative delay</w:t>
      </w:r>
      <w:r w:rsidRPr="00146776">
        <w:rPr>
          <w:sz w:val="20"/>
          <w:szCs w:val="20"/>
          <w:lang w:val="en-US"/>
        </w:rPr>
        <w:t xml:space="preserve"> </w:t>
      </w:r>
      <m:oMath>
        <m:r>
          <w:rPr>
            <w:rFonts w:ascii="Cambria Math" w:hAnsi="Cambria Math"/>
            <w:sz w:val="20"/>
            <w:szCs w:val="20"/>
            <w:lang w:val="en-US"/>
          </w:rPr>
          <m:t>d</m:t>
        </m:r>
      </m:oMath>
      <w:r w:rsidRPr="00146776">
        <w:rPr>
          <w:sz w:val="20"/>
          <w:szCs w:val="20"/>
          <w:lang w:val="en-US"/>
        </w:rPr>
        <w:t xml:space="preserve">, where </w:t>
      </w:r>
      <m:oMath>
        <m:r>
          <w:rPr>
            <w:rFonts w:ascii="Cambria Math" w:hAnsi="Cambria Math"/>
            <w:sz w:val="20"/>
            <w:szCs w:val="20"/>
            <w:lang w:val="en-US"/>
          </w:rPr>
          <m:t>d</m:t>
        </m:r>
      </m:oMath>
      <w:r w:rsidRPr="00146776">
        <w:rPr>
          <w:sz w:val="20"/>
          <w:szCs w:val="20"/>
          <w:lang w:val="en-US"/>
        </w:rPr>
        <w:t xml:space="preserve"> is selected from d </w:t>
      </w:r>
      <m:oMath>
        <m:r>
          <w:rPr>
            <w:rFonts w:ascii="Cambria Math" w:hAnsi="Cambria Math"/>
            <w:sz w:val="20"/>
            <w:szCs w:val="20"/>
            <w:lang w:val="en-US"/>
          </w:rPr>
          <m:t>∈</m:t>
        </m:r>
      </m:oMath>
      <w:r w:rsidRPr="00146776">
        <w:rPr>
          <w:sz w:val="20"/>
          <w:szCs w:val="20"/>
          <w:lang w:val="en-US"/>
        </w:rPr>
        <w:t xml:space="preserve"> {1,m}</w:t>
      </w:r>
      <w:r w:rsidR="005B1769">
        <w:rPr>
          <w:sz w:val="20"/>
          <w:szCs w:val="20"/>
          <w:lang w:val="en-US"/>
        </w:rPr>
        <w:t xml:space="preserve"> for AP CSI-RS</w:t>
      </w:r>
      <w:r w:rsidR="00AA2877">
        <w:rPr>
          <w:sz w:val="20"/>
          <w:szCs w:val="20"/>
          <w:lang w:val="en-US"/>
        </w:rPr>
        <w:t xml:space="preserve"> or </w:t>
      </w:r>
      <w:r w:rsidR="00903863" w:rsidRPr="00903863">
        <w:rPr>
          <w:sz w:val="20"/>
          <w:szCs w:val="20"/>
          <w:lang w:val="en-GB"/>
        </w:rPr>
        <w:t>equal to the periodicity of the CSI-RS resource</w:t>
      </w:r>
      <w:r w:rsidR="00903863">
        <w:rPr>
          <w:sz w:val="20"/>
          <w:szCs w:val="20"/>
          <w:lang w:val="en-GB"/>
        </w:rPr>
        <w:t xml:space="preserve"> for P/SP CSI-RS</w:t>
      </w:r>
      <w:r w:rsidRPr="00146776">
        <w:rPr>
          <w:sz w:val="20"/>
          <w:szCs w:val="20"/>
          <w:lang w:val="en-US"/>
        </w:rPr>
        <w:t xml:space="preserve">. </w:t>
      </w:r>
      <w:r w:rsidR="00CB1F06" w:rsidRPr="00146776">
        <w:rPr>
          <w:sz w:val="20"/>
          <w:szCs w:val="20"/>
          <w:lang w:val="en-US"/>
        </w:rPr>
        <w:t xml:space="preserve">Note that the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 xml:space="preserve"> ∈ </m:t>
        </m:r>
        <m:d>
          <m:dPr>
            <m:begChr m:val="{"/>
            <m:endChr m:val="}"/>
            <m:ctrlPr>
              <w:rPr>
                <w:rFonts w:ascii="Cambria Math" w:hAnsi="Cambria Math"/>
                <w:i/>
                <w:sz w:val="20"/>
                <w:szCs w:val="20"/>
                <w:lang w:val="en-US"/>
              </w:rPr>
            </m:ctrlPr>
          </m:dPr>
          <m:e>
            <m:r>
              <w:rPr>
                <w:rFonts w:ascii="Cambria Math" w:hAnsi="Cambria Math"/>
                <w:sz w:val="20"/>
                <w:szCs w:val="20"/>
                <w:lang w:val="en-US"/>
              </w:rPr>
              <m:t>1,2,4,8</m:t>
            </m:r>
          </m:e>
        </m:d>
      </m:oMath>
      <w:r w:rsidR="00CB1F06" w:rsidRPr="00146776">
        <w:rPr>
          <w:sz w:val="20"/>
          <w:szCs w:val="20"/>
          <w:lang w:val="en-US"/>
        </w:rPr>
        <w:t xml:space="preserve"> CSI predictions will not</w:t>
      </w:r>
      <w:r w:rsidR="00D802AB" w:rsidRPr="00146776">
        <w:rPr>
          <w:sz w:val="20"/>
          <w:szCs w:val="20"/>
          <w:lang w:val="en-US"/>
        </w:rPr>
        <w:t xml:space="preserve"> be</w:t>
      </w:r>
      <w:r w:rsidR="00CB1F06" w:rsidRPr="00146776">
        <w:rPr>
          <w:sz w:val="20"/>
          <w:szCs w:val="20"/>
          <w:lang w:val="en-US"/>
        </w:rPr>
        <w:t xml:space="preserve"> reported explicitl</w:t>
      </w:r>
      <w:r w:rsidR="00FF618D" w:rsidRPr="00146776">
        <w:rPr>
          <w:sz w:val="20"/>
          <w:szCs w:val="20"/>
          <w:lang w:val="en-US"/>
        </w:rPr>
        <w:t>y</w:t>
      </w:r>
      <w:r w:rsidR="00CB1F06" w:rsidRPr="00146776">
        <w:rPr>
          <w:sz w:val="20"/>
          <w:szCs w:val="20"/>
          <w:lang w:val="en-US"/>
        </w:rPr>
        <w:t xml:space="preserve"> but </w:t>
      </w:r>
      <w:r w:rsidR="001A097A" w:rsidRPr="00146776">
        <w:rPr>
          <w:sz w:val="20"/>
          <w:szCs w:val="20"/>
          <w:lang w:val="en-US"/>
        </w:rPr>
        <w:t xml:space="preserve">will be </w:t>
      </w:r>
      <w:r w:rsidR="00CB1F06" w:rsidRPr="00146776">
        <w:rPr>
          <w:sz w:val="20"/>
          <w:szCs w:val="20"/>
          <w:lang w:val="en-US"/>
        </w:rPr>
        <w:t>compressed as</w:t>
      </w:r>
      <w:r w:rsidR="00D802AB" w:rsidRPr="00146776">
        <w:rPr>
          <w:sz w:val="20"/>
          <w:szCs w:val="20"/>
          <w:lang w:val="en-US"/>
        </w:rPr>
        <w:t xml:space="preserve"> part of</w:t>
      </w:r>
      <w:r w:rsidR="00CB1F06" w:rsidRPr="00146776">
        <w:rPr>
          <w:sz w:val="20"/>
          <w:szCs w:val="20"/>
          <w:lang w:val="en-US"/>
        </w:rPr>
        <w:t xml:space="preserve"> the </w:t>
      </w:r>
      <w:r w:rsidR="00CB1F06" w:rsidRPr="00146776">
        <w:rPr>
          <w:sz w:val="20"/>
          <w:szCs w:val="20"/>
        </w:rPr>
        <w:t xml:space="preserve">“typeII-Doppler-r18” </w:t>
      </w:r>
      <w:r w:rsidR="00CB1F06" w:rsidRPr="00146776">
        <w:rPr>
          <w:sz w:val="20"/>
          <w:szCs w:val="20"/>
          <w:lang w:val="en-US"/>
        </w:rPr>
        <w:t xml:space="preserve">codebook. </w:t>
      </w:r>
    </w:p>
    <w:p w14:paraId="1C986AA8" w14:textId="507B6456" w:rsidR="00A539B1" w:rsidRDefault="00FF618D" w:rsidP="00ED4FCA">
      <w:pPr>
        <w:pStyle w:val="ListParagraph"/>
        <w:numPr>
          <w:ilvl w:val="0"/>
          <w:numId w:val="15"/>
        </w:numPr>
        <w:spacing w:after="120"/>
        <w:contextualSpacing w:val="0"/>
        <w:jc w:val="both"/>
        <w:rPr>
          <w:sz w:val="20"/>
          <w:szCs w:val="20"/>
          <w:lang w:val="en-US"/>
        </w:rPr>
      </w:pPr>
      <w:r w:rsidRPr="00146776">
        <w:rPr>
          <w:sz w:val="20"/>
          <w:szCs w:val="20"/>
          <w:lang w:val="en-US"/>
        </w:rPr>
        <w:t xml:space="preserve">Depending on the gNB processing timeline the transmission of the </w:t>
      </w:r>
      <w:proofErr w:type="spellStart"/>
      <w:r w:rsidRPr="00146776">
        <w:rPr>
          <w:sz w:val="20"/>
          <w:szCs w:val="20"/>
          <w:lang w:val="en-US"/>
        </w:rPr>
        <w:t>precoded</w:t>
      </w:r>
      <w:proofErr w:type="spellEnd"/>
      <w:r w:rsidRPr="00146776">
        <w:rPr>
          <w:sz w:val="20"/>
          <w:szCs w:val="20"/>
          <w:lang w:val="en-US"/>
        </w:rPr>
        <w:t xml:space="preserve"> DL data will happen with a certain delay. For that reason, the term </w:t>
      </w:r>
      <w:r w:rsidR="00056812">
        <w:rPr>
          <w:sz w:val="20"/>
          <w:szCs w:val="20"/>
          <w:lang w:val="en-US"/>
        </w:rPr>
        <w:t>δ</w:t>
      </w:r>
      <w:r w:rsidR="00545C4A" w:rsidRPr="00146776">
        <w:rPr>
          <w:rFonts w:eastAsia="Symbol"/>
          <w:sz w:val="20"/>
          <w:szCs w:val="20"/>
          <w:lang w:val="en-US"/>
        </w:rPr>
        <w:t xml:space="preserve"> - </w:t>
      </w:r>
      <w:r w:rsidR="00545C4A" w:rsidRPr="00146776">
        <w:rPr>
          <w:sz w:val="20"/>
          <w:szCs w:val="20"/>
          <w:lang w:val="en-US"/>
        </w:rPr>
        <w:t xml:space="preserve">which defines a certain time delay from the CSI </w:t>
      </w:r>
      <w:r w:rsidR="00244CB9">
        <w:rPr>
          <w:sz w:val="20"/>
          <w:szCs w:val="20"/>
          <w:lang w:val="en-US"/>
        </w:rPr>
        <w:t>report</w:t>
      </w:r>
      <w:r w:rsidR="00244CB9" w:rsidRPr="00146776">
        <w:rPr>
          <w:sz w:val="20"/>
          <w:szCs w:val="20"/>
          <w:lang w:val="en-US"/>
        </w:rPr>
        <w:t xml:space="preserve"> </w:t>
      </w:r>
      <w:r w:rsidR="00492AAE">
        <w:rPr>
          <w:sz w:val="20"/>
          <w:szCs w:val="20"/>
          <w:lang w:val="en-US"/>
        </w:rPr>
        <w:t xml:space="preserve">reference point </w:t>
      </w:r>
      <m:oMath>
        <m:r>
          <w:rPr>
            <w:rFonts w:ascii="Cambria Math" w:hAnsi="Cambria Math"/>
            <w:sz w:val="20"/>
            <w:szCs w:val="20"/>
            <w:lang w:val="en-US"/>
          </w:rPr>
          <m:t>n</m:t>
        </m:r>
      </m:oMath>
      <w:r w:rsidR="00492AAE">
        <w:rPr>
          <w:sz w:val="20"/>
          <w:szCs w:val="20"/>
          <w:lang w:val="en-US"/>
        </w:rPr>
        <w:t xml:space="preserve"> after</w:t>
      </w:r>
      <w:r w:rsidR="00545C4A" w:rsidRPr="00146776">
        <w:rPr>
          <w:sz w:val="20"/>
          <w:szCs w:val="20"/>
          <w:lang w:val="en-US"/>
        </w:rPr>
        <w:t xml:space="preserve"> the observation window to the first predicted time instance -</w:t>
      </w:r>
      <w:r w:rsidRPr="00146776">
        <w:rPr>
          <w:sz w:val="20"/>
          <w:szCs w:val="20"/>
          <w:lang w:val="en-US"/>
        </w:rPr>
        <w:t xml:space="preserve"> can be </w:t>
      </w:r>
      <w:r w:rsidR="00545C4A" w:rsidRPr="00146776">
        <w:rPr>
          <w:sz w:val="20"/>
          <w:szCs w:val="20"/>
          <w:lang w:val="en-US"/>
        </w:rPr>
        <w:t>configured to</w:t>
      </w:r>
      <w:r w:rsidRPr="00146776">
        <w:rPr>
          <w:sz w:val="20"/>
          <w:szCs w:val="20"/>
          <w:lang w:val="en-US"/>
        </w:rPr>
        <w:t xml:space="preserve"> </w:t>
      </w:r>
      <w:r w:rsidR="00CD42E0" w:rsidRPr="00CD42E0">
        <w:rPr>
          <w:sz w:val="20"/>
          <w:szCs w:val="20"/>
          <w:lang w:val="en-US"/>
        </w:rPr>
        <w:t>δ</w:t>
      </w:r>
      <m:oMath>
        <m:r>
          <w:rPr>
            <w:rFonts w:ascii="Cambria Math" w:hAnsi="Cambria Math"/>
            <w:sz w:val="20"/>
            <w:szCs w:val="20"/>
            <w:lang w:val="en-US"/>
          </w:rPr>
          <m:t xml:space="preserve"> ∈ </m:t>
        </m:r>
        <m:d>
          <m:dPr>
            <m:begChr m:val="{"/>
            <m:endChr m:val="}"/>
            <m:ctrlPr>
              <w:rPr>
                <w:rFonts w:ascii="Cambria Math" w:hAnsi="Cambria Math"/>
                <w:i/>
                <w:sz w:val="20"/>
                <w:szCs w:val="20"/>
                <w:lang w:val="en-US"/>
              </w:rPr>
            </m:ctrlPr>
          </m:dPr>
          <m:e>
            <m:r>
              <w:rPr>
                <w:rFonts w:ascii="Cambria Math" w:hAnsi="Cambria Math"/>
                <w:sz w:val="20"/>
                <w:szCs w:val="20"/>
                <w:lang w:val="en-US"/>
              </w:rPr>
              <m:t>-n</m:t>
            </m:r>
            <m:sSub>
              <m:sSubPr>
                <m:ctrlPr>
                  <w:rPr>
                    <w:rFonts w:ascii="Cambria Math" w:hAnsi="Cambria Math"/>
                    <w:i/>
                    <w:sz w:val="20"/>
                    <w:szCs w:val="20"/>
                    <w:lang w:val="en-US"/>
                  </w:rPr>
                </m:ctrlPr>
              </m:sSubPr>
              <m:e>
                <m:r>
                  <w:rPr>
                    <w:rFonts w:ascii="Cambria Math" w:hAnsi="Cambria Math"/>
                    <w:sz w:val="20"/>
                    <w:szCs w:val="20"/>
                    <w:lang w:val="en-US"/>
                  </w:rPr>
                  <m:t>CSI</m:t>
                </m:r>
              </m:e>
              <m:sub>
                <m:r>
                  <w:rPr>
                    <w:rFonts w:ascii="Cambria Math" w:hAnsi="Cambria Math"/>
                    <w:sz w:val="20"/>
                    <w:szCs w:val="20"/>
                    <w:lang w:val="en-US"/>
                  </w:rPr>
                  <m:t>ref</m:t>
                </m:r>
              </m:sub>
            </m:sSub>
            <m:r>
              <w:rPr>
                <w:rFonts w:ascii="Cambria Math" w:hAnsi="Cambria Math"/>
                <w:sz w:val="20"/>
                <w:szCs w:val="20"/>
                <w:lang w:val="en-US"/>
              </w:rPr>
              <m:t>,0,1,2</m:t>
            </m:r>
          </m:e>
        </m:d>
      </m:oMath>
      <w:r w:rsidR="00545C4A" w:rsidRPr="00146776">
        <w:rPr>
          <w:sz w:val="20"/>
          <w:szCs w:val="20"/>
          <w:lang w:val="en-US"/>
        </w:rPr>
        <w:t>.</w:t>
      </w:r>
    </w:p>
    <w:p w14:paraId="7A8CB54C" w14:textId="299CD831" w:rsidR="00492AAE" w:rsidRDefault="00492AAE" w:rsidP="00F35CF2">
      <w:pPr>
        <w:pStyle w:val="ListParagraph"/>
        <w:numPr>
          <w:ilvl w:val="0"/>
          <w:numId w:val="15"/>
        </w:numPr>
        <w:spacing w:after="120"/>
        <w:contextualSpacing w:val="0"/>
        <w:jc w:val="both"/>
        <w:rPr>
          <w:sz w:val="20"/>
          <w:szCs w:val="20"/>
          <w:lang w:val="en-US"/>
        </w:rPr>
      </w:pPr>
      <w:r w:rsidRPr="00492AAE">
        <w:rPr>
          <w:sz w:val="20"/>
          <w:szCs w:val="20"/>
          <w:lang w:val="en-US"/>
        </w:rPr>
        <w:t xml:space="preserve">The </w:t>
      </w:r>
      <w:r w:rsidRPr="006A2689">
        <w:rPr>
          <w:sz w:val="20"/>
          <w:szCs w:val="20"/>
          <w:lang w:val="en-US"/>
        </w:rPr>
        <w:fldChar w:fldCharType="begin"/>
      </w:r>
      <w:r w:rsidRPr="006A2689">
        <w:rPr>
          <w:sz w:val="20"/>
          <w:szCs w:val="20"/>
          <w:lang w:val="en-US"/>
        </w:rPr>
        <w:instrText xml:space="preserve"> REF _Ref189047079 \h </w:instrText>
      </w:r>
      <w:r w:rsidR="006A2689" w:rsidRPr="006A2689">
        <w:rPr>
          <w:sz w:val="20"/>
          <w:szCs w:val="20"/>
          <w:lang w:val="en-US"/>
        </w:rPr>
        <w:instrText xml:space="preserve"> \* MERGEFORMAT </w:instrText>
      </w:r>
      <w:r w:rsidRPr="006A2689">
        <w:rPr>
          <w:sz w:val="20"/>
          <w:szCs w:val="20"/>
          <w:lang w:val="en-US"/>
        </w:rPr>
      </w:r>
      <w:r w:rsidRPr="006A2689">
        <w:rPr>
          <w:sz w:val="20"/>
          <w:szCs w:val="20"/>
          <w:lang w:val="en-US"/>
        </w:rPr>
        <w:fldChar w:fldCharType="separate"/>
      </w:r>
      <w:r w:rsidRPr="00694F89">
        <w:rPr>
          <w:sz w:val="20"/>
          <w:szCs w:val="20"/>
          <w:lang w:val="en-US"/>
        </w:rPr>
        <w:t>Figure</w:t>
      </w:r>
      <w:r w:rsidRPr="00694F89">
        <w:rPr>
          <w:sz w:val="20"/>
          <w:szCs w:val="20"/>
        </w:rPr>
        <w:t xml:space="preserve"> </w:t>
      </w:r>
      <w:r w:rsidRPr="00694F89">
        <w:rPr>
          <w:noProof/>
          <w:sz w:val="20"/>
          <w:szCs w:val="20"/>
        </w:rPr>
        <w:t>2</w:t>
      </w:r>
      <w:r w:rsidRPr="00694F89">
        <w:rPr>
          <w:sz w:val="20"/>
          <w:szCs w:val="20"/>
        </w:rPr>
        <w:noBreakHyphen/>
      </w:r>
      <w:r w:rsidRPr="00694F89">
        <w:rPr>
          <w:noProof/>
          <w:sz w:val="20"/>
          <w:szCs w:val="20"/>
        </w:rPr>
        <w:t>3</w:t>
      </w:r>
      <w:r w:rsidRPr="006A2689">
        <w:rPr>
          <w:sz w:val="20"/>
          <w:szCs w:val="20"/>
          <w:lang w:val="en-US"/>
        </w:rPr>
        <w:fldChar w:fldCharType="end"/>
      </w:r>
      <w:r w:rsidRPr="00492AAE">
        <w:rPr>
          <w:sz w:val="20"/>
          <w:szCs w:val="20"/>
          <w:lang w:val="en-US"/>
        </w:rPr>
        <w:t xml:space="preserve"> includes the periodic CSI RS, which will be typically configured with a relatively large periodicity of, e.g., 20 </w:t>
      </w:r>
      <w:proofErr w:type="spellStart"/>
      <w:r w:rsidRPr="00492AAE">
        <w:rPr>
          <w:sz w:val="20"/>
          <w:szCs w:val="20"/>
          <w:lang w:val="en-US"/>
        </w:rPr>
        <w:t>ms.</w:t>
      </w:r>
      <w:proofErr w:type="spellEnd"/>
      <w:r w:rsidRPr="00492AAE">
        <w:rPr>
          <w:sz w:val="20"/>
          <w:szCs w:val="20"/>
          <w:lang w:val="en-US"/>
        </w:rPr>
        <w:t xml:space="preserve"> Periodic CSI RS with a higher repetition rate like every 5 ms would be useful from a performance </w:t>
      </w:r>
      <w:proofErr w:type="gramStart"/>
      <w:r w:rsidRPr="00492AAE">
        <w:rPr>
          <w:sz w:val="20"/>
          <w:szCs w:val="20"/>
          <w:lang w:val="en-US"/>
        </w:rPr>
        <w:t>perspective, but</w:t>
      </w:r>
      <w:proofErr w:type="gramEnd"/>
      <w:r w:rsidRPr="00492AAE">
        <w:rPr>
          <w:sz w:val="20"/>
          <w:szCs w:val="20"/>
          <w:lang w:val="en-US"/>
        </w:rPr>
        <w:t xml:space="preserve"> lead to a relatively high overhead. Even with a 5 ms periodicity the UEs with a higher mobility like 30 kmph to 60 kmph will often violate the Nyquist criterion for typical 3GPP evaluation scenarios. </w:t>
      </w:r>
    </w:p>
    <w:p w14:paraId="755BEE16" w14:textId="48320617" w:rsidR="00BB4FCF" w:rsidRPr="00492AAE" w:rsidRDefault="00BB4FCF" w:rsidP="00F35CF2">
      <w:pPr>
        <w:pStyle w:val="ListParagraph"/>
        <w:numPr>
          <w:ilvl w:val="0"/>
          <w:numId w:val="15"/>
        </w:numPr>
        <w:spacing w:after="120"/>
        <w:contextualSpacing w:val="0"/>
        <w:jc w:val="both"/>
        <w:rPr>
          <w:sz w:val="20"/>
          <w:szCs w:val="20"/>
          <w:lang w:val="en-US"/>
        </w:rPr>
      </w:pPr>
      <w:r w:rsidRPr="00492AAE">
        <w:rPr>
          <w:sz w:val="20"/>
          <w:szCs w:val="20"/>
          <w:lang w:val="en-US"/>
        </w:rPr>
        <w:t>The P</w:t>
      </w:r>
      <w:r w:rsidR="00D037A8">
        <w:rPr>
          <w:sz w:val="20"/>
          <w:szCs w:val="20"/>
          <w:lang w:val="en-US"/>
        </w:rPr>
        <w:t xml:space="preserve">-CSI and </w:t>
      </w:r>
      <w:r w:rsidRPr="00492AAE">
        <w:rPr>
          <w:sz w:val="20"/>
          <w:szCs w:val="20"/>
          <w:lang w:val="en-US"/>
        </w:rPr>
        <w:t>AP CSI RS are typically configured from a CSI RS resource set list, which contains a set of possible CSI RS configurations defined by corresponding RRC messages</w:t>
      </w:r>
      <w:r w:rsidR="00B41102" w:rsidRPr="00492AAE">
        <w:rPr>
          <w:sz w:val="20"/>
          <w:szCs w:val="20"/>
          <w:lang w:val="en-US"/>
        </w:rPr>
        <w:t xml:space="preserve">. </w:t>
      </w:r>
    </w:p>
    <w:p w14:paraId="194FDCD3" w14:textId="53B44457" w:rsidR="006B4E6B" w:rsidRPr="006B4E6B" w:rsidRDefault="006B5DA1" w:rsidP="006B4E6B">
      <w:pPr>
        <w:spacing w:after="120"/>
        <w:jc w:val="both"/>
      </w:pPr>
      <w:r>
        <w:rPr>
          <w:lang w:val="en-US"/>
        </w:rPr>
        <w:t xml:space="preserve">In summary, </w:t>
      </w:r>
      <w:r w:rsidR="006B4E6B">
        <w:rPr>
          <w:lang w:val="en-US"/>
        </w:rPr>
        <w:t>including</w:t>
      </w:r>
      <w:r>
        <w:rPr>
          <w:lang w:val="en-US"/>
        </w:rPr>
        <w:t xml:space="preserve"> the background specification support </w:t>
      </w:r>
      <w:r w:rsidR="008864E9">
        <w:rPr>
          <w:lang w:val="en-US"/>
        </w:rPr>
        <w:t xml:space="preserve">on Rel-18 CSI prediction, </w:t>
      </w:r>
      <w:r w:rsidR="006B4E6B">
        <w:rPr>
          <w:lang w:val="en-US"/>
        </w:rPr>
        <w:t xml:space="preserve">the </w:t>
      </w:r>
      <w:r w:rsidR="006B4E6B" w:rsidRPr="006B4E6B">
        <w:t xml:space="preserve">legacy CSI reporting framework related signalling DCI/MAC-CE/RRC provides great flexibility on configuring a CSI report to </w:t>
      </w:r>
      <w:r w:rsidR="00B632C1">
        <w:t>enable AI/ML-based</w:t>
      </w:r>
      <w:r w:rsidR="006B4E6B" w:rsidRPr="006B4E6B">
        <w:t xml:space="preserve"> CSI prediction. </w:t>
      </w:r>
    </w:p>
    <w:p w14:paraId="6E1309D5" w14:textId="38CB74AE" w:rsidR="00EA7475" w:rsidRPr="00146776" w:rsidRDefault="004D52F6" w:rsidP="00C63192">
      <w:pPr>
        <w:pStyle w:val="Caption"/>
        <w:jc w:val="both"/>
        <w:rPr>
          <w:rFonts w:eastAsia="Malgun Gothic"/>
          <w:kern w:val="2"/>
          <w:lang w:eastAsia="ko-KR"/>
          <w14:ligatures w14:val="standardContextual"/>
        </w:rPr>
      </w:pPr>
      <w:bookmarkStart w:id="9" w:name="_Hlk188386445"/>
      <w:r>
        <w:t xml:space="preserve">Observation </w:t>
      </w:r>
      <w:r>
        <w:fldChar w:fldCharType="begin"/>
      </w:r>
      <w:r>
        <w:instrText xml:space="preserve"> SEQ Observation \* ARABIC </w:instrText>
      </w:r>
      <w:r>
        <w:fldChar w:fldCharType="separate"/>
      </w:r>
      <w:r w:rsidR="00D50E43">
        <w:rPr>
          <w:noProof/>
        </w:rPr>
        <w:t>2</w:t>
      </w:r>
      <w:r>
        <w:fldChar w:fldCharType="end"/>
      </w:r>
      <w:r>
        <w:t xml:space="preserve">: </w:t>
      </w:r>
      <w:r w:rsidR="00AB1B04" w:rsidRPr="40261894">
        <w:rPr>
          <w:rFonts w:eastAsia="Malgun Gothic"/>
          <w:kern w:val="2"/>
          <w:lang w:eastAsia="ko-KR"/>
          <w14:ligatures w14:val="standardContextual"/>
        </w:rPr>
        <w:t xml:space="preserve">The CSI configuration framework for the non-AI/ML based channel prediction is already quite flexible. As the basic </w:t>
      </w:r>
      <w:r w:rsidR="002E166D" w:rsidRPr="40261894">
        <w:rPr>
          <w:rFonts w:eastAsia="Malgun Gothic"/>
          <w:kern w:val="2"/>
          <w:lang w:eastAsia="ko-KR"/>
          <w14:ligatures w14:val="standardContextual"/>
        </w:rPr>
        <w:t>parameter setting for</w:t>
      </w:r>
      <w:r w:rsidR="00AB1B04" w:rsidRPr="40261894">
        <w:rPr>
          <w:rFonts w:eastAsia="Malgun Gothic"/>
          <w:kern w:val="2"/>
          <w:lang w:eastAsia="ko-KR"/>
          <w14:ligatures w14:val="standardContextual"/>
        </w:rPr>
        <w:t xml:space="preserve"> non-AI/ML and ML based channel prediction is very similar, the current </w:t>
      </w:r>
      <w:r w:rsidR="009005BA" w:rsidRPr="40261894">
        <w:rPr>
          <w:rFonts w:eastAsia="Malgun Gothic"/>
          <w:kern w:val="2"/>
          <w:lang w:eastAsia="ko-KR"/>
          <w14:ligatures w14:val="standardContextual"/>
        </w:rPr>
        <w:t xml:space="preserve">CSI reporting </w:t>
      </w:r>
      <w:r w:rsidR="00AB1B04" w:rsidRPr="40261894">
        <w:rPr>
          <w:rFonts w:eastAsia="Malgun Gothic"/>
          <w:kern w:val="2"/>
          <w:lang w:eastAsia="ko-KR"/>
          <w14:ligatures w14:val="standardContextual"/>
        </w:rPr>
        <w:t>framework is a good basis for AI/ML channel prediction</w:t>
      </w:r>
      <w:r w:rsidR="00EA7475" w:rsidRPr="40261894">
        <w:rPr>
          <w:rFonts w:eastAsia="Malgun Gothic"/>
          <w:kern w:val="2"/>
          <w:lang w:eastAsia="ko-KR"/>
          <w14:ligatures w14:val="standardContextual"/>
        </w:rPr>
        <w:t>.</w:t>
      </w:r>
      <w:r w:rsidR="001321FC" w:rsidRPr="40261894">
        <w:rPr>
          <w:rFonts w:eastAsia="Malgun Gothic"/>
          <w:lang w:eastAsia="ko-KR"/>
        </w:rPr>
        <w:t xml:space="preserve">  </w:t>
      </w:r>
    </w:p>
    <w:bookmarkEnd w:id="9"/>
    <w:p w14:paraId="1FECB2C3" w14:textId="1FEF20DD" w:rsidR="00F774D1" w:rsidRPr="00146776" w:rsidRDefault="00F774D1" w:rsidP="00F774D1">
      <w:pPr>
        <w:spacing w:after="120"/>
        <w:jc w:val="both"/>
        <w:rPr>
          <w:lang w:val="en-US"/>
        </w:rPr>
      </w:pPr>
      <w:r w:rsidRPr="00146776">
        <w:rPr>
          <w:lang w:val="en-US"/>
        </w:rPr>
        <w:t>Taking the specified CSI RS framework for non-AI</w:t>
      </w:r>
      <w:r w:rsidR="006B4B65" w:rsidRPr="00146776">
        <w:rPr>
          <w:lang w:val="en-US"/>
        </w:rPr>
        <w:t>/</w:t>
      </w:r>
      <w:r w:rsidRPr="00146776">
        <w:rPr>
          <w:lang w:val="en-US"/>
        </w:rPr>
        <w:t xml:space="preserve">ML based channel prediction </w:t>
      </w:r>
      <w:r w:rsidR="00195B54" w:rsidRPr="00146776">
        <w:rPr>
          <w:lang w:val="en-US"/>
        </w:rPr>
        <w:t xml:space="preserve">as a reference for the AI/ML based channel prediction then </w:t>
      </w:r>
      <w:r w:rsidRPr="00146776">
        <w:rPr>
          <w:lang w:val="en-US"/>
        </w:rPr>
        <w:t xml:space="preserve">following </w:t>
      </w:r>
      <w:r w:rsidR="006B4B65" w:rsidRPr="00146776">
        <w:rPr>
          <w:lang w:val="en-US"/>
        </w:rPr>
        <w:t xml:space="preserve">aspects might be </w:t>
      </w:r>
      <w:r w:rsidR="003C3EF3" w:rsidRPr="00146776">
        <w:rPr>
          <w:lang w:val="en-US"/>
        </w:rPr>
        <w:t xml:space="preserve">of interest </w:t>
      </w:r>
      <w:r w:rsidR="006B4B65" w:rsidRPr="00146776">
        <w:rPr>
          <w:lang w:val="en-US"/>
        </w:rPr>
        <w:t xml:space="preserve">for </w:t>
      </w:r>
      <w:r w:rsidR="00B312F0" w:rsidRPr="00146776">
        <w:rPr>
          <w:lang w:val="en-US"/>
        </w:rPr>
        <w:t xml:space="preserve">a potential </w:t>
      </w:r>
      <w:r w:rsidR="006B4B65" w:rsidRPr="00146776">
        <w:rPr>
          <w:lang w:val="en-US"/>
        </w:rPr>
        <w:t>optimization:</w:t>
      </w:r>
    </w:p>
    <w:p w14:paraId="05CA9457" w14:textId="4B5A2D50" w:rsidR="00195B54" w:rsidRPr="009971A5" w:rsidRDefault="00195B54" w:rsidP="00ED4FCA">
      <w:pPr>
        <w:pStyle w:val="ListParagraph"/>
        <w:numPr>
          <w:ilvl w:val="0"/>
          <w:numId w:val="15"/>
        </w:numPr>
        <w:spacing w:after="120"/>
        <w:contextualSpacing w:val="0"/>
        <w:jc w:val="both"/>
        <w:rPr>
          <w:sz w:val="20"/>
          <w:szCs w:val="20"/>
          <w:lang w:val="en-US"/>
        </w:rPr>
      </w:pPr>
      <w:r w:rsidRPr="009971A5">
        <w:rPr>
          <w:sz w:val="20"/>
          <w:szCs w:val="20"/>
          <w:lang w:val="en-US"/>
        </w:rPr>
        <w:t xml:space="preserve">Selecting for </w:t>
      </w:r>
      <m:oMath>
        <m:r>
          <w:rPr>
            <w:rFonts w:ascii="Cambria Math" w:hAnsi="Cambria Math"/>
            <w:sz w:val="20"/>
            <w:szCs w:val="20"/>
            <w:lang w:val="en-US"/>
          </w:rPr>
          <m:t xml:space="preserve">K ∈ </m:t>
        </m:r>
        <m:d>
          <m:dPr>
            <m:begChr m:val="{"/>
            <m:endChr m:val="}"/>
            <m:ctrlPr>
              <w:rPr>
                <w:rFonts w:ascii="Cambria Math" w:hAnsi="Cambria Math"/>
                <w:i/>
                <w:sz w:val="20"/>
                <w:szCs w:val="20"/>
                <w:lang w:val="en-US"/>
              </w:rPr>
            </m:ctrlPr>
          </m:dPr>
          <m:e>
            <m:r>
              <w:rPr>
                <w:rFonts w:ascii="Cambria Math" w:hAnsi="Cambria Math"/>
                <w:sz w:val="20"/>
                <w:szCs w:val="20"/>
                <w:lang w:val="en-US"/>
              </w:rPr>
              <m:t>4,8,12</m:t>
            </m:r>
          </m:e>
        </m:d>
      </m:oMath>
      <w:r w:rsidRPr="009971A5">
        <w:rPr>
          <w:sz w:val="20"/>
          <w:szCs w:val="20"/>
          <w:lang w:val="en-US"/>
        </w:rPr>
        <w:t xml:space="preserve"> the largest value </w:t>
      </w:r>
      <m:oMath>
        <m:r>
          <w:rPr>
            <w:rFonts w:ascii="Cambria Math" w:hAnsi="Cambria Math"/>
            <w:sz w:val="20"/>
            <w:szCs w:val="20"/>
            <w:lang w:val="en-US"/>
          </w:rPr>
          <m:t>K = 12</m:t>
        </m:r>
      </m:oMath>
      <w:r w:rsidRPr="009971A5">
        <w:rPr>
          <w:sz w:val="20"/>
          <w:szCs w:val="20"/>
          <w:lang w:val="en-US"/>
        </w:rPr>
        <w:t xml:space="preserve"> and </w:t>
      </w:r>
      <m:oMath>
        <m:r>
          <w:rPr>
            <w:rFonts w:ascii="Cambria Math" w:hAnsi="Cambria Math"/>
            <w:sz w:val="20"/>
            <w:szCs w:val="20"/>
            <w:lang w:val="en-US"/>
          </w:rPr>
          <m:t>m = 2</m:t>
        </m:r>
      </m:oMath>
      <w:r w:rsidRPr="009971A5">
        <w:rPr>
          <w:sz w:val="20"/>
          <w:szCs w:val="20"/>
          <w:lang w:val="en-US"/>
        </w:rPr>
        <w:t xml:space="preserve"> then the observation window has </w:t>
      </w:r>
      <w:r w:rsidR="00834384" w:rsidRPr="009971A5">
        <w:rPr>
          <w:sz w:val="20"/>
          <w:szCs w:val="20"/>
          <w:lang w:val="en-US"/>
        </w:rPr>
        <w:t>its maximum</w:t>
      </w:r>
      <w:r w:rsidRPr="009971A5">
        <w:rPr>
          <w:sz w:val="20"/>
          <w:szCs w:val="20"/>
          <w:lang w:val="en-US"/>
        </w:rPr>
        <w:t xml:space="preserve"> length of 24 </w:t>
      </w:r>
      <w:proofErr w:type="spellStart"/>
      <w:r w:rsidRPr="009971A5">
        <w:rPr>
          <w:sz w:val="20"/>
          <w:szCs w:val="20"/>
          <w:lang w:val="en-US"/>
        </w:rPr>
        <w:t>ms.</w:t>
      </w:r>
      <w:proofErr w:type="spellEnd"/>
      <w:r w:rsidRPr="009971A5">
        <w:rPr>
          <w:sz w:val="20"/>
          <w:szCs w:val="20"/>
          <w:lang w:val="en-US"/>
        </w:rPr>
        <w:t xml:space="preserve"> Such a configuration is not in line with the evaluations </w:t>
      </w:r>
      <w:r w:rsidR="0024513B">
        <w:rPr>
          <w:sz w:val="20"/>
          <w:szCs w:val="20"/>
          <w:lang w:val="en-US"/>
        </w:rPr>
        <w:t>conducted</w:t>
      </w:r>
      <w:r w:rsidR="0035087F">
        <w:rPr>
          <w:sz w:val="20"/>
          <w:szCs w:val="20"/>
          <w:lang w:val="en-US"/>
        </w:rPr>
        <w:t xml:space="preserve"> </w:t>
      </w:r>
      <w:r w:rsidRPr="009971A5">
        <w:rPr>
          <w:sz w:val="20"/>
          <w:szCs w:val="20"/>
          <w:lang w:val="en-US"/>
        </w:rPr>
        <w:t>during the AI/ML based channel prediction SI. In the SI, the common configuration for the observation window (training and inference) has been</w:t>
      </w:r>
      <w:r w:rsidR="00834384" w:rsidRPr="009971A5">
        <w:rPr>
          <w:sz w:val="20"/>
          <w:szCs w:val="20"/>
          <w:lang w:val="en-US"/>
        </w:rPr>
        <w:t xml:space="preserve"> often</w:t>
      </w:r>
      <w:r w:rsidRPr="009971A5">
        <w:rPr>
          <w:sz w:val="20"/>
          <w:szCs w:val="20"/>
          <w:lang w:val="en-US"/>
        </w:rPr>
        <w:t xml:space="preserve"> </w:t>
      </w:r>
      <w:r w:rsidR="00005B71" w:rsidRPr="009971A5">
        <w:rPr>
          <w:sz w:val="20"/>
          <w:szCs w:val="20"/>
          <w:lang w:val="en-US"/>
        </w:rPr>
        <w:t>ten</w:t>
      </w:r>
      <w:r w:rsidRPr="009971A5">
        <w:rPr>
          <w:sz w:val="20"/>
          <w:szCs w:val="20"/>
          <w:lang w:val="en-US"/>
        </w:rPr>
        <w:t xml:space="preserve"> CSI RSs with a relative delay of 5 ms, i.e., the length of the observation window was </w:t>
      </w:r>
      <w:r w:rsidR="00834384" w:rsidRPr="009971A5">
        <w:rPr>
          <w:sz w:val="20"/>
          <w:szCs w:val="20"/>
          <w:lang w:val="en-US"/>
        </w:rPr>
        <w:t xml:space="preserve">with </w:t>
      </w:r>
      <w:r w:rsidRPr="009971A5">
        <w:rPr>
          <w:sz w:val="20"/>
          <w:szCs w:val="20"/>
          <w:lang w:val="en-US"/>
        </w:rPr>
        <w:t>50 ms</w:t>
      </w:r>
      <w:r w:rsidR="00834384" w:rsidRPr="009971A5">
        <w:rPr>
          <w:sz w:val="20"/>
          <w:szCs w:val="20"/>
          <w:lang w:val="en-US"/>
        </w:rPr>
        <w:t xml:space="preserve"> larger than 24 </w:t>
      </w:r>
      <w:proofErr w:type="spellStart"/>
      <w:r w:rsidR="00834384" w:rsidRPr="009971A5">
        <w:rPr>
          <w:sz w:val="20"/>
          <w:szCs w:val="20"/>
          <w:lang w:val="en-US"/>
        </w:rPr>
        <w:t>ms</w:t>
      </w:r>
      <w:r w:rsidRPr="009971A5">
        <w:rPr>
          <w:sz w:val="20"/>
          <w:szCs w:val="20"/>
          <w:lang w:val="en-US"/>
        </w:rPr>
        <w:t>.</w:t>
      </w:r>
      <w:proofErr w:type="spellEnd"/>
      <w:r w:rsidR="00834384" w:rsidRPr="009971A5">
        <w:rPr>
          <w:sz w:val="20"/>
          <w:szCs w:val="20"/>
          <w:lang w:val="en-US"/>
        </w:rPr>
        <w:t xml:space="preserve"> </w:t>
      </w:r>
      <w:r w:rsidRPr="009971A5">
        <w:rPr>
          <w:sz w:val="20"/>
          <w:szCs w:val="20"/>
          <w:lang w:val="en-US"/>
        </w:rPr>
        <w:t xml:space="preserve">  </w:t>
      </w:r>
    </w:p>
    <w:p w14:paraId="37C7EB56" w14:textId="5A27DAA2" w:rsidR="006E7D3A" w:rsidRPr="00146776" w:rsidRDefault="00005B71" w:rsidP="00ED4FCA">
      <w:pPr>
        <w:pStyle w:val="ListParagraph"/>
        <w:numPr>
          <w:ilvl w:val="0"/>
          <w:numId w:val="15"/>
        </w:numPr>
        <w:spacing w:after="120"/>
        <w:contextualSpacing w:val="0"/>
        <w:jc w:val="both"/>
        <w:rPr>
          <w:sz w:val="20"/>
          <w:szCs w:val="20"/>
          <w:lang w:val="en-US"/>
        </w:rPr>
      </w:pPr>
      <w:r w:rsidRPr="00146776">
        <w:rPr>
          <w:sz w:val="20"/>
          <w:szCs w:val="20"/>
          <w:lang w:val="en-US"/>
        </w:rPr>
        <w:t>T</w:t>
      </w:r>
      <w:r w:rsidR="006E7D3A" w:rsidRPr="00146776">
        <w:rPr>
          <w:sz w:val="20"/>
          <w:szCs w:val="20"/>
          <w:lang w:val="en-US"/>
        </w:rPr>
        <w:t xml:space="preserve">he ML model training assumes a certain CSI RS configuration for </w:t>
      </w:r>
      <w:r w:rsidRPr="00146776">
        <w:rPr>
          <w:sz w:val="20"/>
          <w:szCs w:val="20"/>
          <w:lang w:val="en-US"/>
        </w:rPr>
        <w:t>the observation window</w:t>
      </w:r>
      <w:r w:rsidR="006E7D3A" w:rsidRPr="00146776">
        <w:rPr>
          <w:sz w:val="20"/>
          <w:szCs w:val="20"/>
          <w:lang w:val="en-US"/>
        </w:rPr>
        <w:t xml:space="preserve">. Therefore, the UE and gNB </w:t>
      </w:r>
      <w:proofErr w:type="gramStart"/>
      <w:r w:rsidR="006E7D3A" w:rsidRPr="00146776">
        <w:rPr>
          <w:sz w:val="20"/>
          <w:szCs w:val="20"/>
          <w:lang w:val="en-US"/>
        </w:rPr>
        <w:t>have to</w:t>
      </w:r>
      <w:proofErr w:type="gramEnd"/>
      <w:r w:rsidR="006E7D3A" w:rsidRPr="00146776">
        <w:rPr>
          <w:sz w:val="20"/>
          <w:szCs w:val="20"/>
          <w:lang w:val="en-US"/>
        </w:rPr>
        <w:t xml:space="preserve"> be aware of the CSI RS configuration, which has been used </w:t>
      </w:r>
      <w:r w:rsidR="00F7271A" w:rsidRPr="00146776">
        <w:rPr>
          <w:sz w:val="20"/>
          <w:szCs w:val="20"/>
          <w:lang w:val="en-US"/>
        </w:rPr>
        <w:t>during</w:t>
      </w:r>
      <w:r w:rsidR="006E7D3A" w:rsidRPr="00146776">
        <w:rPr>
          <w:sz w:val="20"/>
          <w:szCs w:val="20"/>
          <w:lang w:val="en-US"/>
        </w:rPr>
        <w:t xml:space="preserve"> </w:t>
      </w:r>
      <w:r w:rsidR="003C3EF3" w:rsidRPr="00146776">
        <w:rPr>
          <w:sz w:val="20"/>
          <w:szCs w:val="20"/>
          <w:lang w:val="en-US"/>
        </w:rPr>
        <w:t xml:space="preserve">the </w:t>
      </w:r>
      <w:r w:rsidR="006E7D3A" w:rsidRPr="00146776">
        <w:rPr>
          <w:sz w:val="20"/>
          <w:szCs w:val="20"/>
          <w:lang w:val="en-US"/>
        </w:rPr>
        <w:t>training</w:t>
      </w:r>
      <w:r w:rsidR="003C3EF3" w:rsidRPr="00146776">
        <w:rPr>
          <w:sz w:val="20"/>
          <w:szCs w:val="20"/>
          <w:lang w:val="en-US"/>
        </w:rPr>
        <w:t xml:space="preserve"> </w:t>
      </w:r>
      <w:r w:rsidR="00A1644E" w:rsidRPr="00146776">
        <w:rPr>
          <w:sz w:val="20"/>
          <w:szCs w:val="20"/>
          <w:lang w:val="en-US"/>
        </w:rPr>
        <w:t>of</w:t>
      </w:r>
      <w:r w:rsidR="006E7D3A" w:rsidRPr="00146776">
        <w:rPr>
          <w:sz w:val="20"/>
          <w:szCs w:val="20"/>
          <w:lang w:val="en-US"/>
        </w:rPr>
        <w:t xml:space="preserve"> a given ML model. Assume, for example</w:t>
      </w:r>
      <w:r w:rsidR="00DA14B0">
        <w:rPr>
          <w:sz w:val="20"/>
          <w:szCs w:val="20"/>
          <w:lang w:val="en-US"/>
        </w:rPr>
        <w:t>,</w:t>
      </w:r>
      <w:r w:rsidR="006E7D3A" w:rsidRPr="00146776">
        <w:rPr>
          <w:sz w:val="20"/>
          <w:szCs w:val="20"/>
          <w:lang w:val="en-US"/>
        </w:rPr>
        <w:t xml:space="preserve"> that this CSI </w:t>
      </w:r>
      <w:r w:rsidR="003C3EF3" w:rsidRPr="00146776">
        <w:rPr>
          <w:sz w:val="20"/>
          <w:szCs w:val="20"/>
          <w:lang w:val="en-US"/>
        </w:rPr>
        <w:t>RS</w:t>
      </w:r>
      <w:r w:rsidR="006E7D3A" w:rsidRPr="00146776">
        <w:rPr>
          <w:sz w:val="20"/>
          <w:szCs w:val="20"/>
          <w:lang w:val="en-US"/>
        </w:rPr>
        <w:t xml:space="preserve"> configuration </w:t>
      </w:r>
      <w:proofErr w:type="gramStart"/>
      <w:r w:rsidR="006E7D3A" w:rsidRPr="00146776">
        <w:rPr>
          <w:sz w:val="20"/>
          <w:szCs w:val="20"/>
          <w:lang w:val="en-US"/>
        </w:rPr>
        <w:t>has to</w:t>
      </w:r>
      <w:proofErr w:type="gramEnd"/>
      <w:r w:rsidR="006E7D3A" w:rsidRPr="00146776">
        <w:rPr>
          <w:sz w:val="20"/>
          <w:szCs w:val="20"/>
          <w:lang w:val="en-US"/>
        </w:rPr>
        <w:t xml:space="preserve"> be adapted to align to different UE speeds</w:t>
      </w:r>
      <w:r w:rsidR="003C3EF3" w:rsidRPr="00146776">
        <w:rPr>
          <w:sz w:val="20"/>
          <w:szCs w:val="20"/>
          <w:lang w:val="en-US"/>
        </w:rPr>
        <w:t>,</w:t>
      </w:r>
      <w:r w:rsidR="006E7D3A" w:rsidRPr="00146776">
        <w:rPr>
          <w:sz w:val="20"/>
          <w:szCs w:val="20"/>
          <w:lang w:val="en-US"/>
        </w:rPr>
        <w:t xml:space="preserve"> then it will require specific control </w:t>
      </w:r>
      <w:r w:rsidR="003C3EF3" w:rsidRPr="00146776">
        <w:rPr>
          <w:sz w:val="20"/>
          <w:szCs w:val="20"/>
          <w:lang w:val="en-US"/>
        </w:rPr>
        <w:t xml:space="preserve">messages to align the CSI RS configuration for training and inference, which </w:t>
      </w:r>
      <w:r w:rsidR="006E7D3A" w:rsidRPr="00146776">
        <w:rPr>
          <w:sz w:val="20"/>
          <w:szCs w:val="20"/>
          <w:lang w:val="en-US"/>
        </w:rPr>
        <w:t xml:space="preserve">might be </w:t>
      </w:r>
      <w:r w:rsidR="000C56E4" w:rsidRPr="00146776">
        <w:rPr>
          <w:sz w:val="20"/>
          <w:szCs w:val="20"/>
          <w:lang w:val="en-US"/>
        </w:rPr>
        <w:t>relevant to</w:t>
      </w:r>
      <w:r w:rsidR="006E7D3A" w:rsidRPr="00146776">
        <w:rPr>
          <w:sz w:val="20"/>
          <w:szCs w:val="20"/>
          <w:lang w:val="en-US"/>
        </w:rPr>
        <w:t xml:space="preserve"> the LCM handling.</w:t>
      </w:r>
    </w:p>
    <w:p w14:paraId="55562C1C" w14:textId="3E42C892" w:rsidR="00F774D1" w:rsidRPr="00146776" w:rsidRDefault="00F774D1" w:rsidP="00ED4FCA">
      <w:pPr>
        <w:pStyle w:val="ListParagraph"/>
        <w:numPr>
          <w:ilvl w:val="0"/>
          <w:numId w:val="15"/>
        </w:numPr>
        <w:spacing w:after="120"/>
        <w:contextualSpacing w:val="0"/>
        <w:jc w:val="both"/>
        <w:rPr>
          <w:sz w:val="20"/>
          <w:szCs w:val="20"/>
          <w:lang w:val="en-US"/>
        </w:rPr>
      </w:pPr>
      <w:r w:rsidRPr="00146776">
        <w:rPr>
          <w:sz w:val="20"/>
          <w:szCs w:val="20"/>
          <w:lang w:val="en-US"/>
        </w:rPr>
        <w:t xml:space="preserve">In case of non-AI/ML based channel prediction the triggered AP CSI RS can be limited to the time duration of the observation </w:t>
      </w:r>
      <w:r w:rsidRPr="009971A5">
        <w:rPr>
          <w:sz w:val="20"/>
          <w:szCs w:val="20"/>
          <w:lang w:val="en-US"/>
        </w:rPr>
        <w:t xml:space="preserve">window. For AI/ML based channel prediction </w:t>
      </w:r>
      <w:r w:rsidR="002101C9" w:rsidRPr="009971A5">
        <w:rPr>
          <w:sz w:val="20"/>
          <w:szCs w:val="20"/>
          <w:lang w:val="en-US"/>
        </w:rPr>
        <w:t xml:space="preserve">the new feature of performance </w:t>
      </w:r>
      <w:r w:rsidRPr="009971A5">
        <w:rPr>
          <w:sz w:val="20"/>
          <w:szCs w:val="20"/>
          <w:lang w:val="en-US"/>
        </w:rPr>
        <w:t>monitoring will demand also CSI RSs during the prediction time window.</w:t>
      </w:r>
      <w:r w:rsidRPr="00146776">
        <w:rPr>
          <w:sz w:val="20"/>
          <w:szCs w:val="20"/>
          <w:lang w:val="en-US"/>
        </w:rPr>
        <w:t xml:space="preserve"> </w:t>
      </w:r>
      <w:r w:rsidR="006E7D3A" w:rsidRPr="00146776">
        <w:rPr>
          <w:sz w:val="20"/>
          <w:szCs w:val="20"/>
          <w:lang w:val="en-US"/>
        </w:rPr>
        <w:t>Therefore, at l</w:t>
      </w:r>
      <w:r w:rsidR="001C4129" w:rsidRPr="00146776">
        <w:rPr>
          <w:sz w:val="20"/>
          <w:szCs w:val="20"/>
          <w:lang w:val="en-US"/>
        </w:rPr>
        <w:t>eas</w:t>
      </w:r>
      <w:r w:rsidR="006E7D3A" w:rsidRPr="00146776">
        <w:rPr>
          <w:sz w:val="20"/>
          <w:szCs w:val="20"/>
          <w:lang w:val="en-US"/>
        </w:rPr>
        <w:t xml:space="preserve">t some modifications relative to the non-AI/ML based channel prediction </w:t>
      </w:r>
      <w:r w:rsidR="009C4E23" w:rsidRPr="00146776">
        <w:rPr>
          <w:sz w:val="20"/>
          <w:szCs w:val="20"/>
          <w:lang w:val="en-US"/>
        </w:rPr>
        <w:t>will</w:t>
      </w:r>
      <w:r w:rsidR="006E7D3A" w:rsidRPr="00146776">
        <w:rPr>
          <w:sz w:val="20"/>
          <w:szCs w:val="20"/>
          <w:lang w:val="en-US"/>
        </w:rPr>
        <w:t xml:space="preserve"> be needed</w:t>
      </w:r>
      <w:r w:rsidR="00005B71" w:rsidRPr="00146776">
        <w:rPr>
          <w:sz w:val="20"/>
          <w:szCs w:val="20"/>
          <w:lang w:val="en-US"/>
        </w:rPr>
        <w:t xml:space="preserve"> like transmitting </w:t>
      </w:r>
      <w:r w:rsidR="00D07D80" w:rsidRPr="00146776">
        <w:rPr>
          <w:sz w:val="20"/>
          <w:szCs w:val="20"/>
          <w:lang w:val="en-US"/>
        </w:rPr>
        <w:t xml:space="preserve">monitoring </w:t>
      </w:r>
      <w:r w:rsidR="00005B71" w:rsidRPr="00146776">
        <w:rPr>
          <w:sz w:val="20"/>
          <w:szCs w:val="20"/>
          <w:lang w:val="en-US"/>
        </w:rPr>
        <w:t xml:space="preserve">CSI RS during the prediction window, i.e., at the orange crosses in </w:t>
      </w:r>
      <w:r w:rsidR="009971A5">
        <w:rPr>
          <w:sz w:val="20"/>
          <w:szCs w:val="20"/>
          <w:lang w:val="en-US"/>
        </w:rPr>
        <w:fldChar w:fldCharType="begin"/>
      </w:r>
      <w:r w:rsidR="009971A5">
        <w:rPr>
          <w:sz w:val="20"/>
          <w:szCs w:val="20"/>
          <w:lang w:val="en-US"/>
        </w:rPr>
        <w:instrText xml:space="preserve"> REF _Ref189047079 \h </w:instrText>
      </w:r>
      <w:r w:rsidR="00256CDA">
        <w:rPr>
          <w:sz w:val="20"/>
          <w:szCs w:val="20"/>
          <w:lang w:val="en-US"/>
        </w:rPr>
        <w:instrText xml:space="preserve"> \* MERGEFORMAT </w:instrText>
      </w:r>
      <w:r w:rsidR="009971A5">
        <w:rPr>
          <w:sz w:val="20"/>
          <w:szCs w:val="20"/>
          <w:lang w:val="en-US"/>
        </w:rPr>
      </w:r>
      <w:r w:rsidR="009971A5">
        <w:rPr>
          <w:sz w:val="20"/>
          <w:szCs w:val="20"/>
          <w:lang w:val="en-US"/>
        </w:rPr>
        <w:fldChar w:fldCharType="separate"/>
      </w:r>
      <w:r w:rsidR="009971A5" w:rsidRPr="00256CDA">
        <w:rPr>
          <w:sz w:val="20"/>
          <w:szCs w:val="20"/>
          <w:lang w:val="en-US"/>
        </w:rPr>
        <w:t>Figure 2</w:t>
      </w:r>
      <w:r w:rsidR="009971A5" w:rsidRPr="00256CDA">
        <w:rPr>
          <w:sz w:val="20"/>
          <w:szCs w:val="20"/>
          <w:lang w:val="en-US"/>
        </w:rPr>
        <w:noBreakHyphen/>
        <w:t>3</w:t>
      </w:r>
      <w:r w:rsidR="009971A5">
        <w:rPr>
          <w:sz w:val="20"/>
          <w:szCs w:val="20"/>
          <w:lang w:val="en-US"/>
        </w:rPr>
        <w:fldChar w:fldCharType="end"/>
      </w:r>
      <w:r w:rsidR="00005B71" w:rsidRPr="00256CDA">
        <w:rPr>
          <w:sz w:val="20"/>
          <w:szCs w:val="20"/>
          <w:lang w:val="en-US"/>
        </w:rPr>
        <w:fldChar w:fldCharType="begin"/>
      </w:r>
      <w:r w:rsidR="00005B71" w:rsidRPr="00256CDA">
        <w:rPr>
          <w:sz w:val="20"/>
          <w:szCs w:val="20"/>
          <w:lang w:val="en-US"/>
        </w:rPr>
        <w:instrText xml:space="preserve"> REF _Ref188383397 \h  \* MERGEFORMAT </w:instrText>
      </w:r>
      <w:r w:rsidR="00005B71" w:rsidRPr="00256CDA">
        <w:rPr>
          <w:sz w:val="20"/>
          <w:szCs w:val="20"/>
          <w:lang w:val="en-US"/>
        </w:rPr>
      </w:r>
      <w:r w:rsidR="00005B71" w:rsidRPr="00256CDA">
        <w:rPr>
          <w:sz w:val="20"/>
          <w:szCs w:val="20"/>
          <w:lang w:val="en-US"/>
        </w:rPr>
        <w:fldChar w:fldCharType="separate"/>
      </w:r>
      <w:r w:rsidR="00005B71" w:rsidRPr="00256CDA">
        <w:rPr>
          <w:sz w:val="20"/>
          <w:szCs w:val="20"/>
          <w:lang w:val="en-US"/>
        </w:rPr>
        <w:fldChar w:fldCharType="end"/>
      </w:r>
      <w:r w:rsidR="006E7D3A" w:rsidRPr="00146776">
        <w:rPr>
          <w:sz w:val="20"/>
          <w:szCs w:val="20"/>
          <w:lang w:val="en-US"/>
        </w:rPr>
        <w:t xml:space="preserve">. </w:t>
      </w:r>
      <w:r w:rsidR="00E2713B" w:rsidRPr="00146776">
        <w:rPr>
          <w:sz w:val="20"/>
          <w:szCs w:val="20"/>
          <w:lang w:val="en-US"/>
        </w:rPr>
        <w:t xml:space="preserve">In one option the monitoring CSI RS and the performance reports might be directly associated with the trigger of a CSI report, </w:t>
      </w:r>
      <w:r w:rsidR="00623D73" w:rsidRPr="00146776">
        <w:rPr>
          <w:sz w:val="20"/>
          <w:szCs w:val="20"/>
          <w:lang w:val="en-US"/>
        </w:rPr>
        <w:t>or</w:t>
      </w:r>
      <w:r w:rsidR="00E2713B" w:rsidRPr="00146776">
        <w:rPr>
          <w:sz w:val="20"/>
          <w:szCs w:val="20"/>
          <w:lang w:val="en-US"/>
        </w:rPr>
        <w:t xml:space="preserve"> it might be independently configured from the CSI report as an additional monitoring report.</w:t>
      </w:r>
    </w:p>
    <w:p w14:paraId="6A45371B" w14:textId="38C16534" w:rsidR="00F774D1" w:rsidRPr="00146776" w:rsidRDefault="00F774D1" w:rsidP="00ED4FCA">
      <w:pPr>
        <w:pStyle w:val="ListParagraph"/>
        <w:numPr>
          <w:ilvl w:val="0"/>
          <w:numId w:val="15"/>
        </w:numPr>
        <w:spacing w:after="120"/>
        <w:contextualSpacing w:val="0"/>
        <w:jc w:val="both"/>
        <w:rPr>
          <w:sz w:val="20"/>
          <w:szCs w:val="20"/>
          <w:lang w:val="en-US"/>
        </w:rPr>
      </w:pPr>
      <w:bookmarkStart w:id="10" w:name="_Hlk183087949"/>
      <w:r w:rsidRPr="00146776">
        <w:rPr>
          <w:sz w:val="20"/>
          <w:szCs w:val="20"/>
          <w:lang w:val="en-US"/>
        </w:rPr>
        <w:t>For monitoring of AI/ML model performance</w:t>
      </w:r>
      <w:r w:rsidR="005542E9">
        <w:rPr>
          <w:sz w:val="20"/>
          <w:szCs w:val="20"/>
          <w:lang w:val="en-US"/>
        </w:rPr>
        <w:t>,</w:t>
      </w:r>
      <w:r w:rsidRPr="00146776">
        <w:rPr>
          <w:sz w:val="20"/>
          <w:szCs w:val="20"/>
          <w:lang w:val="en-US"/>
        </w:rPr>
        <w:t xml:space="preserve"> the term </w:t>
      </w:r>
      <w:r w:rsidR="00C24B64">
        <w:rPr>
          <w:rFonts w:ascii="Symbol" w:eastAsia="Symbol" w:hAnsi="Symbol" w:cs="Symbol"/>
          <w:sz w:val="20"/>
          <w:szCs w:val="20"/>
          <w:lang w:val="en-US"/>
        </w:rPr>
        <w:t>d</w:t>
      </w:r>
      <w:r w:rsidRPr="00146776">
        <w:rPr>
          <w:sz w:val="20"/>
          <w:szCs w:val="20"/>
          <w:lang w:val="en-US"/>
        </w:rPr>
        <w:t xml:space="preserve"> </w:t>
      </w:r>
      <w:r w:rsidR="006C57EE">
        <w:rPr>
          <w:sz w:val="20"/>
          <w:szCs w:val="20"/>
          <w:lang w:val="en-US"/>
        </w:rPr>
        <w:t xml:space="preserve">and use of CSI reporting </w:t>
      </w:r>
      <w:r w:rsidR="00A263E1">
        <w:rPr>
          <w:sz w:val="20"/>
          <w:szCs w:val="20"/>
          <w:lang w:val="en-US"/>
        </w:rPr>
        <w:t xml:space="preserve">instance as the reference </w:t>
      </w:r>
      <w:r w:rsidR="00271CF3">
        <w:rPr>
          <w:sz w:val="20"/>
          <w:szCs w:val="20"/>
          <w:lang w:val="en-US"/>
        </w:rPr>
        <w:t xml:space="preserve">for </w:t>
      </w:r>
      <w:r w:rsidR="00590C78">
        <w:rPr>
          <w:sz w:val="20"/>
          <w:szCs w:val="20"/>
          <w:lang w:val="en-US"/>
        </w:rPr>
        <w:t xml:space="preserve">CSI prediction </w:t>
      </w:r>
      <w:r w:rsidRPr="00146776">
        <w:rPr>
          <w:sz w:val="20"/>
          <w:szCs w:val="20"/>
          <w:lang w:val="en-US"/>
        </w:rPr>
        <w:t xml:space="preserve">might impose a certain challenge </w:t>
      </w:r>
      <w:r w:rsidR="00CC055E">
        <w:rPr>
          <w:sz w:val="20"/>
          <w:szCs w:val="20"/>
          <w:lang w:val="en-US"/>
        </w:rPr>
        <w:t>as</w:t>
      </w:r>
      <w:r w:rsidR="00F327E5">
        <w:rPr>
          <w:sz w:val="20"/>
          <w:szCs w:val="20"/>
          <w:lang w:val="en-US"/>
        </w:rPr>
        <w:t xml:space="preserve"> the time instances </w:t>
      </w:r>
      <w:r w:rsidR="0034638C">
        <w:rPr>
          <w:sz w:val="20"/>
          <w:szCs w:val="20"/>
          <w:lang w:val="en-US"/>
        </w:rPr>
        <w:t xml:space="preserve">for the predicted CSI </w:t>
      </w:r>
      <w:r w:rsidR="00151603">
        <w:rPr>
          <w:sz w:val="20"/>
          <w:szCs w:val="20"/>
          <w:lang w:val="en-US"/>
        </w:rPr>
        <w:t xml:space="preserve">may not be fully aligned with the </w:t>
      </w:r>
      <w:r w:rsidR="005D719D">
        <w:rPr>
          <w:sz w:val="20"/>
          <w:szCs w:val="20"/>
          <w:lang w:val="en-US"/>
        </w:rPr>
        <w:t>periodicity of</w:t>
      </w:r>
      <w:r w:rsidR="00151603">
        <w:rPr>
          <w:sz w:val="20"/>
          <w:szCs w:val="20"/>
          <w:lang w:val="en-US"/>
        </w:rPr>
        <w:t xml:space="preserve"> </w:t>
      </w:r>
      <w:r w:rsidR="00F327E5">
        <w:rPr>
          <w:sz w:val="20"/>
          <w:szCs w:val="20"/>
          <w:lang w:val="en-US"/>
        </w:rPr>
        <w:t xml:space="preserve">CSI RSs </w:t>
      </w:r>
      <w:r w:rsidR="005D719D">
        <w:rPr>
          <w:sz w:val="20"/>
          <w:szCs w:val="20"/>
          <w:lang w:val="en-US"/>
        </w:rPr>
        <w:t>in a monitoring</w:t>
      </w:r>
      <w:r w:rsidR="00F327E5">
        <w:rPr>
          <w:sz w:val="20"/>
          <w:szCs w:val="20"/>
          <w:lang w:val="en-US"/>
        </w:rPr>
        <w:t xml:space="preserve"> window. Therefore, the monitoring CSI RSs would require</w:t>
      </w:r>
      <w:r w:rsidR="0034638C">
        <w:rPr>
          <w:sz w:val="20"/>
          <w:szCs w:val="20"/>
          <w:lang w:val="en-US"/>
        </w:rPr>
        <w:t>,</w:t>
      </w:r>
      <w:r w:rsidR="00F327E5">
        <w:rPr>
          <w:sz w:val="20"/>
          <w:szCs w:val="20"/>
          <w:lang w:val="en-US"/>
        </w:rPr>
        <w:t xml:space="preserve"> or at least benefit</w:t>
      </w:r>
      <w:r w:rsidR="0034638C">
        <w:rPr>
          <w:sz w:val="20"/>
          <w:szCs w:val="20"/>
          <w:lang w:val="en-US"/>
        </w:rPr>
        <w:t>,</w:t>
      </w:r>
      <w:r w:rsidR="00F327E5">
        <w:rPr>
          <w:sz w:val="20"/>
          <w:szCs w:val="20"/>
          <w:lang w:val="en-US"/>
        </w:rPr>
        <w:t xml:space="preserve"> from a similar shift</w:t>
      </w:r>
      <w:bookmarkEnd w:id="10"/>
      <w:r w:rsidRPr="00146776">
        <w:rPr>
          <w:sz w:val="20"/>
          <w:szCs w:val="20"/>
          <w:lang w:val="en-US"/>
        </w:rPr>
        <w:t xml:space="preserve">. </w:t>
      </w:r>
      <w:r w:rsidR="0034638C">
        <w:rPr>
          <w:sz w:val="20"/>
          <w:szCs w:val="20"/>
          <w:lang w:val="en-US"/>
        </w:rPr>
        <w:t>Otherwise, there might be a</w:t>
      </w:r>
      <w:r w:rsidRPr="00146776">
        <w:rPr>
          <w:sz w:val="20"/>
          <w:szCs w:val="20"/>
          <w:lang w:val="en-US"/>
        </w:rPr>
        <w:t xml:space="preserve"> timing mismatch between CSI RS</w:t>
      </w:r>
      <w:r w:rsidR="0034638C">
        <w:rPr>
          <w:sz w:val="20"/>
          <w:szCs w:val="20"/>
          <w:lang w:val="en-US"/>
        </w:rPr>
        <w:t>s</w:t>
      </w:r>
      <w:r w:rsidRPr="00146776">
        <w:rPr>
          <w:sz w:val="20"/>
          <w:szCs w:val="20"/>
          <w:lang w:val="en-US"/>
        </w:rPr>
        <w:t xml:space="preserve"> and </w:t>
      </w:r>
      <w:r w:rsidR="0034638C">
        <w:rPr>
          <w:sz w:val="20"/>
          <w:szCs w:val="20"/>
          <w:lang w:val="en-US"/>
        </w:rPr>
        <w:t xml:space="preserve">the </w:t>
      </w:r>
      <w:r w:rsidRPr="00146776">
        <w:rPr>
          <w:sz w:val="20"/>
          <w:szCs w:val="20"/>
          <w:lang w:val="en-US"/>
        </w:rPr>
        <w:t>reported predicted CSI</w:t>
      </w:r>
      <w:r w:rsidR="006E7D3A" w:rsidRPr="00146776">
        <w:rPr>
          <w:sz w:val="20"/>
          <w:szCs w:val="20"/>
          <w:lang w:val="en-US"/>
        </w:rPr>
        <w:t>. One can consider following options</w:t>
      </w:r>
      <w:r w:rsidR="009C4E23" w:rsidRPr="00146776">
        <w:rPr>
          <w:sz w:val="20"/>
          <w:szCs w:val="20"/>
          <w:lang w:val="en-US"/>
        </w:rPr>
        <w:t xml:space="preserve"> to solve this issue</w:t>
      </w:r>
      <w:r w:rsidR="006E7D3A" w:rsidRPr="00146776">
        <w:rPr>
          <w:sz w:val="20"/>
          <w:szCs w:val="20"/>
          <w:lang w:val="en-US"/>
        </w:rPr>
        <w:t>:</w:t>
      </w:r>
      <w:r w:rsidRPr="00146776">
        <w:rPr>
          <w:sz w:val="20"/>
          <w:szCs w:val="20"/>
          <w:lang w:val="en-US"/>
        </w:rPr>
        <w:t xml:space="preserve"> </w:t>
      </w:r>
    </w:p>
    <w:p w14:paraId="221D3E31" w14:textId="1FBAF437" w:rsidR="00FA5A82" w:rsidRPr="00146776" w:rsidRDefault="00FA5A82" w:rsidP="00ED4FCA">
      <w:pPr>
        <w:pStyle w:val="ListParagraph"/>
        <w:numPr>
          <w:ilvl w:val="1"/>
          <w:numId w:val="15"/>
        </w:numPr>
        <w:spacing w:after="120"/>
        <w:contextualSpacing w:val="0"/>
        <w:jc w:val="both"/>
        <w:rPr>
          <w:sz w:val="20"/>
          <w:szCs w:val="20"/>
          <w:lang w:val="en-US"/>
        </w:rPr>
      </w:pPr>
      <w:r w:rsidRPr="00146776">
        <w:rPr>
          <w:sz w:val="20"/>
          <w:szCs w:val="20"/>
          <w:lang w:val="en-US"/>
        </w:rPr>
        <w:t xml:space="preserve">Option1) trigger </w:t>
      </w:r>
      <w:r w:rsidR="007D1F6C">
        <w:rPr>
          <w:sz w:val="20"/>
          <w:szCs w:val="20"/>
          <w:lang w:val="en-US"/>
        </w:rPr>
        <w:t xml:space="preserve">a </w:t>
      </w:r>
      <w:r w:rsidRPr="00146776">
        <w:rPr>
          <w:sz w:val="20"/>
          <w:szCs w:val="20"/>
          <w:lang w:val="en-US"/>
        </w:rPr>
        <w:t xml:space="preserve">second AP CSI </w:t>
      </w:r>
      <w:r w:rsidR="007D1F6C">
        <w:rPr>
          <w:sz w:val="20"/>
          <w:szCs w:val="20"/>
          <w:lang w:val="en-US"/>
        </w:rPr>
        <w:t xml:space="preserve">RS </w:t>
      </w:r>
      <w:r w:rsidR="00A23F75">
        <w:rPr>
          <w:sz w:val="20"/>
          <w:szCs w:val="20"/>
          <w:lang w:val="en-US"/>
        </w:rPr>
        <w:t xml:space="preserve">resource </w:t>
      </w:r>
      <w:r w:rsidRPr="00146776">
        <w:rPr>
          <w:sz w:val="20"/>
          <w:szCs w:val="20"/>
          <w:lang w:val="en-US"/>
        </w:rPr>
        <w:t>for</w:t>
      </w:r>
      <w:r w:rsidR="009C4E23" w:rsidRPr="00146776">
        <w:rPr>
          <w:sz w:val="20"/>
          <w:szCs w:val="20"/>
          <w:lang w:val="en-US"/>
        </w:rPr>
        <w:t xml:space="preserve"> monitoring during the</w:t>
      </w:r>
      <w:r w:rsidRPr="00146776">
        <w:rPr>
          <w:sz w:val="20"/>
          <w:szCs w:val="20"/>
          <w:lang w:val="en-US"/>
        </w:rPr>
        <w:t xml:space="preserve"> prediction window with fitting delay value </w:t>
      </w:r>
      <w:r w:rsidR="00C24B64">
        <w:rPr>
          <w:rFonts w:ascii="Symbol" w:eastAsia="Symbol" w:hAnsi="Symbol" w:cs="Symbol"/>
          <w:sz w:val="20"/>
          <w:szCs w:val="20"/>
          <w:lang w:val="en-US"/>
        </w:rPr>
        <w:t>d</w:t>
      </w:r>
      <w:r w:rsidR="00A23F75">
        <w:rPr>
          <w:rFonts w:eastAsia="Symbol"/>
          <w:sz w:val="20"/>
          <w:szCs w:val="20"/>
          <w:lang w:val="en-US"/>
        </w:rPr>
        <w:t xml:space="preserve">. </w:t>
      </w:r>
    </w:p>
    <w:p w14:paraId="72B0B1C0" w14:textId="7EAF08B2" w:rsidR="00FA5A82" w:rsidRPr="00146776" w:rsidRDefault="00FA5A82" w:rsidP="00ED4FCA">
      <w:pPr>
        <w:pStyle w:val="ListParagraph"/>
        <w:numPr>
          <w:ilvl w:val="1"/>
          <w:numId w:val="15"/>
        </w:numPr>
        <w:spacing w:after="120"/>
        <w:contextualSpacing w:val="0"/>
        <w:jc w:val="both"/>
        <w:rPr>
          <w:sz w:val="20"/>
          <w:szCs w:val="20"/>
          <w:lang w:val="en-US"/>
        </w:rPr>
      </w:pPr>
      <w:r w:rsidRPr="00146776">
        <w:rPr>
          <w:sz w:val="20"/>
          <w:szCs w:val="20"/>
          <w:lang w:val="en-US"/>
        </w:rPr>
        <w:t xml:space="preserve">Option2) </w:t>
      </w:r>
      <w:r w:rsidR="00FC2C32" w:rsidRPr="00146776">
        <w:rPr>
          <w:sz w:val="20"/>
          <w:szCs w:val="20"/>
          <w:lang w:val="en-US"/>
        </w:rPr>
        <w:t xml:space="preserve">apply </w:t>
      </w:r>
      <w:r w:rsidR="00105D44">
        <w:rPr>
          <w:sz w:val="20"/>
          <w:szCs w:val="20"/>
          <w:lang w:val="en-US"/>
        </w:rPr>
        <w:t xml:space="preserve">an </w:t>
      </w:r>
      <w:r w:rsidR="00FC2C32" w:rsidRPr="00146776">
        <w:rPr>
          <w:sz w:val="20"/>
          <w:szCs w:val="20"/>
          <w:lang w:val="en-US"/>
        </w:rPr>
        <w:t xml:space="preserve">interpolation of </w:t>
      </w:r>
      <w:r w:rsidR="00F4018F" w:rsidRPr="00146776">
        <w:rPr>
          <w:sz w:val="20"/>
          <w:szCs w:val="20"/>
          <w:lang w:val="en-US"/>
        </w:rPr>
        <w:t xml:space="preserve">the </w:t>
      </w:r>
      <w:r w:rsidR="00FC2C32" w:rsidRPr="00146776">
        <w:rPr>
          <w:sz w:val="20"/>
          <w:szCs w:val="20"/>
          <w:lang w:val="en-US"/>
        </w:rPr>
        <w:t xml:space="preserve">CSI at </w:t>
      </w:r>
      <w:r w:rsidR="00105D44">
        <w:rPr>
          <w:sz w:val="20"/>
          <w:szCs w:val="20"/>
          <w:lang w:val="en-US"/>
        </w:rPr>
        <w:t xml:space="preserve">the </w:t>
      </w:r>
      <w:r w:rsidR="00FC2C32" w:rsidRPr="00146776">
        <w:rPr>
          <w:sz w:val="20"/>
          <w:szCs w:val="20"/>
          <w:lang w:val="en-US"/>
        </w:rPr>
        <w:t xml:space="preserve">UE side for </w:t>
      </w:r>
      <w:r w:rsidR="00105D44">
        <w:rPr>
          <w:sz w:val="20"/>
          <w:szCs w:val="20"/>
          <w:lang w:val="en-US"/>
        </w:rPr>
        <w:t xml:space="preserve">the </w:t>
      </w:r>
      <w:r w:rsidR="00FC2C32" w:rsidRPr="00146776">
        <w:rPr>
          <w:sz w:val="20"/>
          <w:szCs w:val="20"/>
          <w:lang w:val="en-US"/>
        </w:rPr>
        <w:t>predicted time instance</w:t>
      </w:r>
      <w:r w:rsidR="00105D44">
        <w:rPr>
          <w:sz w:val="20"/>
          <w:szCs w:val="20"/>
          <w:lang w:val="en-US"/>
        </w:rPr>
        <w:t>s</w:t>
      </w:r>
      <w:r w:rsidR="00FC2C32" w:rsidRPr="00146776">
        <w:rPr>
          <w:sz w:val="20"/>
          <w:szCs w:val="20"/>
          <w:lang w:val="en-US"/>
        </w:rPr>
        <w:t>, if it deviates from the D</w:t>
      </w:r>
      <w:r w:rsidR="00F4018F" w:rsidRPr="00146776">
        <w:rPr>
          <w:sz w:val="20"/>
          <w:szCs w:val="20"/>
          <w:lang w:val="en-US"/>
        </w:rPr>
        <w:t>L</w:t>
      </w:r>
      <w:r w:rsidR="00FC2C32" w:rsidRPr="00146776">
        <w:rPr>
          <w:sz w:val="20"/>
          <w:szCs w:val="20"/>
          <w:lang w:val="en-US"/>
        </w:rPr>
        <w:t xml:space="preserve"> CSI RS timing. </w:t>
      </w:r>
      <w:r w:rsidR="006E7D3A" w:rsidRPr="00146776">
        <w:rPr>
          <w:sz w:val="20"/>
          <w:szCs w:val="20"/>
          <w:lang w:val="en-US"/>
        </w:rPr>
        <w:t>Note that for</w:t>
      </w:r>
      <w:r w:rsidR="00FC2C32" w:rsidRPr="00146776">
        <w:rPr>
          <w:sz w:val="20"/>
          <w:szCs w:val="20"/>
          <w:lang w:val="en-US"/>
        </w:rPr>
        <w:t xml:space="preserve"> ensur</w:t>
      </w:r>
      <w:r w:rsidR="006E7D3A" w:rsidRPr="00146776">
        <w:rPr>
          <w:sz w:val="20"/>
          <w:szCs w:val="20"/>
          <w:lang w:val="en-US"/>
        </w:rPr>
        <w:t>ing</w:t>
      </w:r>
      <w:r w:rsidR="00105D44">
        <w:rPr>
          <w:sz w:val="20"/>
          <w:szCs w:val="20"/>
          <w:lang w:val="en-US"/>
        </w:rPr>
        <w:t xml:space="preserve"> a</w:t>
      </w:r>
      <w:r w:rsidR="00FC2C32" w:rsidRPr="00146776">
        <w:rPr>
          <w:sz w:val="20"/>
          <w:szCs w:val="20"/>
          <w:lang w:val="en-US"/>
        </w:rPr>
        <w:t xml:space="preserve"> high performance </w:t>
      </w:r>
      <w:r w:rsidR="00105D44">
        <w:rPr>
          <w:sz w:val="20"/>
          <w:szCs w:val="20"/>
          <w:lang w:val="en-US"/>
        </w:rPr>
        <w:t xml:space="preserve">the </w:t>
      </w:r>
      <w:r w:rsidR="00FC2C32" w:rsidRPr="00146776">
        <w:rPr>
          <w:sz w:val="20"/>
          <w:szCs w:val="20"/>
          <w:lang w:val="en-US"/>
        </w:rPr>
        <w:t xml:space="preserve">interpolation </w:t>
      </w:r>
      <w:r w:rsidR="00105D44">
        <w:rPr>
          <w:sz w:val="20"/>
          <w:szCs w:val="20"/>
          <w:lang w:val="en-US"/>
        </w:rPr>
        <w:t xml:space="preserve">over </w:t>
      </w:r>
      <w:r w:rsidR="00FC2C32" w:rsidRPr="00146776">
        <w:rPr>
          <w:sz w:val="20"/>
          <w:szCs w:val="20"/>
          <w:lang w:val="en-US"/>
        </w:rPr>
        <w:t xml:space="preserve">the AP CSI RS should be over </w:t>
      </w:r>
      <w:r w:rsidR="00105D44">
        <w:rPr>
          <w:sz w:val="20"/>
          <w:szCs w:val="20"/>
          <w:lang w:val="en-US"/>
        </w:rPr>
        <w:t xml:space="preserve">a </w:t>
      </w:r>
      <w:r w:rsidR="00FC2C32" w:rsidRPr="00146776">
        <w:rPr>
          <w:sz w:val="20"/>
          <w:szCs w:val="20"/>
          <w:lang w:val="en-US"/>
        </w:rPr>
        <w:t xml:space="preserve">time duration </w:t>
      </w:r>
      <w:r w:rsidR="00105D44">
        <w:rPr>
          <w:sz w:val="20"/>
          <w:szCs w:val="20"/>
          <w:lang w:val="en-US"/>
        </w:rPr>
        <w:t>which is longer than the prediction window</w:t>
      </w:r>
      <w:r w:rsidR="00FC2C32" w:rsidRPr="00146776">
        <w:rPr>
          <w:sz w:val="20"/>
          <w:szCs w:val="20"/>
          <w:lang w:val="en-US"/>
        </w:rPr>
        <w:t xml:space="preserve">. </w:t>
      </w:r>
    </w:p>
    <w:p w14:paraId="6B0EDD15" w14:textId="2F30581E" w:rsidR="00FC2C32" w:rsidRPr="00146776" w:rsidRDefault="00FC2C32" w:rsidP="00ED4FCA">
      <w:pPr>
        <w:pStyle w:val="ListParagraph"/>
        <w:numPr>
          <w:ilvl w:val="1"/>
          <w:numId w:val="15"/>
        </w:numPr>
        <w:spacing w:after="120"/>
        <w:contextualSpacing w:val="0"/>
        <w:jc w:val="both"/>
        <w:rPr>
          <w:sz w:val="20"/>
          <w:szCs w:val="20"/>
          <w:lang w:val="en-US"/>
        </w:rPr>
      </w:pPr>
      <w:r w:rsidRPr="00146776">
        <w:rPr>
          <w:sz w:val="20"/>
          <w:szCs w:val="20"/>
          <w:lang w:val="en-US"/>
        </w:rPr>
        <w:t xml:space="preserve">Option 3) fix </w:t>
      </w:r>
      <w:r w:rsidR="006E7D3A" w:rsidRPr="00146776">
        <w:rPr>
          <w:sz w:val="20"/>
          <w:szCs w:val="20"/>
          <w:lang w:val="en-US"/>
        </w:rPr>
        <w:t xml:space="preserve">the </w:t>
      </w:r>
      <w:r w:rsidRPr="00146776">
        <w:rPr>
          <w:sz w:val="20"/>
          <w:szCs w:val="20"/>
          <w:lang w:val="en-US"/>
        </w:rPr>
        <w:t xml:space="preserve">delay value </w:t>
      </w:r>
      <w:r w:rsidR="00C24B64">
        <w:rPr>
          <w:rFonts w:ascii="Symbol" w:eastAsia="Symbol" w:hAnsi="Symbol" w:cs="Symbol"/>
          <w:sz w:val="20"/>
          <w:szCs w:val="20"/>
          <w:lang w:val="en-US"/>
        </w:rPr>
        <w:t>d</w:t>
      </w:r>
      <w:r w:rsidRPr="00146776">
        <w:rPr>
          <w:sz w:val="20"/>
          <w:szCs w:val="20"/>
          <w:lang w:val="en-US"/>
        </w:rPr>
        <w:t xml:space="preserve"> so that it harmonizes with CSI RS time instances</w:t>
      </w:r>
    </w:p>
    <w:p w14:paraId="74BF2942" w14:textId="77777777" w:rsidR="00F237E3" w:rsidRDefault="00FC2C32" w:rsidP="00ED4FCA">
      <w:pPr>
        <w:pStyle w:val="ListParagraph"/>
        <w:numPr>
          <w:ilvl w:val="1"/>
          <w:numId w:val="15"/>
        </w:numPr>
        <w:spacing w:after="120"/>
        <w:contextualSpacing w:val="0"/>
        <w:jc w:val="both"/>
        <w:rPr>
          <w:sz w:val="20"/>
          <w:szCs w:val="20"/>
          <w:lang w:val="en-US"/>
        </w:rPr>
      </w:pPr>
      <w:r w:rsidRPr="00146776">
        <w:rPr>
          <w:sz w:val="20"/>
          <w:szCs w:val="20"/>
          <w:lang w:val="en-US"/>
        </w:rPr>
        <w:lastRenderedPageBreak/>
        <w:t xml:space="preserve">Option 4) </w:t>
      </w:r>
      <w:r w:rsidR="00105D44">
        <w:rPr>
          <w:sz w:val="20"/>
          <w:szCs w:val="20"/>
          <w:lang w:val="en-US"/>
        </w:rPr>
        <w:t xml:space="preserve">in extension to option 1, </w:t>
      </w:r>
      <w:r w:rsidR="006E7D3A" w:rsidRPr="00146776">
        <w:rPr>
          <w:sz w:val="20"/>
          <w:szCs w:val="20"/>
          <w:lang w:val="en-US"/>
        </w:rPr>
        <w:t xml:space="preserve">define </w:t>
      </w:r>
      <w:r w:rsidR="001967E9" w:rsidRPr="00146776">
        <w:rPr>
          <w:sz w:val="20"/>
          <w:szCs w:val="20"/>
          <w:lang w:val="en-US"/>
        </w:rPr>
        <w:t xml:space="preserve">one trigger for </w:t>
      </w:r>
      <w:r w:rsidR="006E7D3A" w:rsidRPr="00146776">
        <w:rPr>
          <w:sz w:val="20"/>
          <w:szCs w:val="20"/>
          <w:lang w:val="en-US"/>
        </w:rPr>
        <w:t xml:space="preserve">the </w:t>
      </w:r>
      <w:r w:rsidR="001967E9" w:rsidRPr="00146776">
        <w:rPr>
          <w:sz w:val="20"/>
          <w:szCs w:val="20"/>
          <w:lang w:val="en-US"/>
        </w:rPr>
        <w:t>inference</w:t>
      </w:r>
      <w:r w:rsidR="00105D44">
        <w:rPr>
          <w:sz w:val="20"/>
          <w:szCs w:val="20"/>
          <w:lang w:val="en-US"/>
        </w:rPr>
        <w:t xml:space="preserve"> reporting</w:t>
      </w:r>
      <w:r w:rsidR="001967E9" w:rsidRPr="00146776">
        <w:rPr>
          <w:sz w:val="20"/>
          <w:szCs w:val="20"/>
          <w:lang w:val="en-US"/>
        </w:rPr>
        <w:t xml:space="preserve"> and one further for </w:t>
      </w:r>
      <w:r w:rsidR="006E7D3A" w:rsidRPr="00146776">
        <w:rPr>
          <w:sz w:val="20"/>
          <w:szCs w:val="20"/>
          <w:lang w:val="en-US"/>
        </w:rPr>
        <w:t xml:space="preserve">the </w:t>
      </w:r>
      <w:r w:rsidR="001967E9" w:rsidRPr="00146776">
        <w:rPr>
          <w:sz w:val="20"/>
          <w:szCs w:val="20"/>
          <w:lang w:val="en-US"/>
        </w:rPr>
        <w:t>monitoring</w:t>
      </w:r>
      <w:r w:rsidR="006E7D3A" w:rsidRPr="00146776">
        <w:rPr>
          <w:sz w:val="20"/>
          <w:szCs w:val="20"/>
          <w:lang w:val="en-US"/>
        </w:rPr>
        <w:t xml:space="preserve"> </w:t>
      </w:r>
      <w:r w:rsidR="00105D44">
        <w:rPr>
          <w:sz w:val="20"/>
          <w:szCs w:val="20"/>
          <w:lang w:val="en-US"/>
        </w:rPr>
        <w:t>reporting</w:t>
      </w:r>
      <w:r w:rsidR="001967E9" w:rsidRPr="00146776">
        <w:rPr>
          <w:sz w:val="20"/>
          <w:szCs w:val="20"/>
          <w:lang w:val="en-US"/>
        </w:rPr>
        <w:t xml:space="preserve">. In that case the CSI RS can be adapted to the monitoring requirements in many ways like irregular monitoring every x-th frame, </w:t>
      </w:r>
      <w:r w:rsidR="00105D44">
        <w:rPr>
          <w:sz w:val="20"/>
          <w:szCs w:val="20"/>
          <w:lang w:val="en-US"/>
        </w:rPr>
        <w:t xml:space="preserve">or event triggered reporting, </w:t>
      </w:r>
      <w:r w:rsidR="001967E9" w:rsidRPr="00146776">
        <w:rPr>
          <w:sz w:val="20"/>
          <w:szCs w:val="20"/>
          <w:lang w:val="en-US"/>
        </w:rPr>
        <w:t>etc.</w:t>
      </w:r>
      <w:r w:rsidR="006E7D3A" w:rsidRPr="00146776">
        <w:rPr>
          <w:sz w:val="20"/>
          <w:szCs w:val="20"/>
          <w:lang w:val="en-US"/>
        </w:rPr>
        <w:t xml:space="preserve"> </w:t>
      </w:r>
    </w:p>
    <w:p w14:paraId="5610AA42" w14:textId="70F7D37B" w:rsidR="00C0329E" w:rsidRDefault="00C0329E" w:rsidP="00C0329E">
      <w:pPr>
        <w:pStyle w:val="ListParagraph"/>
        <w:spacing w:after="120"/>
        <w:ind w:left="1440"/>
        <w:contextualSpacing w:val="0"/>
        <w:jc w:val="both"/>
        <w:rPr>
          <w:sz w:val="20"/>
          <w:szCs w:val="20"/>
          <w:lang w:val="en-US"/>
        </w:rPr>
      </w:pPr>
      <w:r w:rsidRPr="00C0329E">
        <w:rPr>
          <w:sz w:val="20"/>
          <w:szCs w:val="20"/>
          <w:lang w:val="en-US"/>
        </w:rPr>
        <w:t xml:space="preserve">Note that the latest agreement for BM seem to fit best to Option 1 and Option 4.  </w:t>
      </w:r>
    </w:p>
    <w:p w14:paraId="0F874425" w14:textId="7C873D7B" w:rsidR="00F237E3" w:rsidRPr="00C0329E" w:rsidRDefault="00C0329E" w:rsidP="26F5C010">
      <w:pPr>
        <w:pStyle w:val="ListParagraph"/>
        <w:numPr>
          <w:ilvl w:val="0"/>
          <w:numId w:val="15"/>
        </w:numPr>
        <w:spacing w:after="120"/>
        <w:ind w:left="1440"/>
        <w:jc w:val="both"/>
        <w:rPr>
          <w:sz w:val="20"/>
          <w:szCs w:val="20"/>
          <w:lang w:val="en-US"/>
        </w:rPr>
      </w:pPr>
      <w:r w:rsidRPr="00C0329E">
        <w:rPr>
          <w:sz w:val="20"/>
          <w:szCs w:val="20"/>
          <w:lang w:val="en-US"/>
        </w:rPr>
        <w:t xml:space="preserve">The CSI reporting as given in </w:t>
      </w:r>
      <w:r w:rsidRPr="00C0329E">
        <w:rPr>
          <w:sz w:val="20"/>
          <w:szCs w:val="20"/>
          <w:lang w:val="en-US"/>
        </w:rPr>
        <w:fldChar w:fldCharType="begin"/>
      </w:r>
      <w:r w:rsidRPr="00C0329E">
        <w:rPr>
          <w:sz w:val="20"/>
          <w:szCs w:val="20"/>
          <w:lang w:val="en-US"/>
        </w:rPr>
        <w:instrText xml:space="preserve"> REF _Ref188383397 \h  \* MERGEFORMAT </w:instrText>
      </w:r>
      <w:r w:rsidRPr="00C0329E">
        <w:rPr>
          <w:sz w:val="20"/>
          <w:szCs w:val="20"/>
          <w:lang w:val="en-US"/>
        </w:rPr>
      </w:r>
      <w:r w:rsidRPr="00C0329E">
        <w:rPr>
          <w:sz w:val="20"/>
          <w:szCs w:val="20"/>
          <w:lang w:val="en-US"/>
        </w:rPr>
        <w:fldChar w:fldCharType="separate"/>
      </w:r>
      <w:r w:rsidRPr="00C0329E">
        <w:rPr>
          <w:sz w:val="20"/>
          <w:szCs w:val="20"/>
          <w:lang w:val="en-US"/>
        </w:rPr>
        <w:t>Figure 2</w:t>
      </w:r>
      <w:r w:rsidRPr="00C0329E">
        <w:rPr>
          <w:sz w:val="20"/>
          <w:szCs w:val="20"/>
          <w:lang w:val="en-US"/>
        </w:rPr>
        <w:noBreakHyphen/>
        <w:t>2</w:t>
      </w:r>
      <w:r w:rsidRPr="00C0329E">
        <w:rPr>
          <w:sz w:val="20"/>
          <w:szCs w:val="20"/>
          <w:lang w:val="en-US"/>
        </w:rPr>
        <w:fldChar w:fldCharType="end"/>
      </w:r>
      <w:r w:rsidRPr="00C0329E">
        <w:rPr>
          <w:sz w:val="20"/>
          <w:szCs w:val="20"/>
          <w:lang w:val="en-US"/>
        </w:rPr>
        <w:t xml:space="preserve"> leads to a relative large delay between the configuration of the K AP-CSI-RSs of the observation window to the first predicted CSI report at the time instance n+</w:t>
      </w:r>
      <w:r w:rsidRPr="00C0329E">
        <w:rPr>
          <w:rFonts w:ascii="Symbol" w:eastAsia="Symbol" w:hAnsi="Symbol" w:cs="Symbol"/>
          <w:sz w:val="20"/>
          <w:szCs w:val="20"/>
          <w:lang w:val="en-US"/>
        </w:rPr>
        <w:t>d</w:t>
      </w:r>
      <w:r w:rsidRPr="00C0329E">
        <w:rPr>
          <w:sz w:val="20"/>
          <w:szCs w:val="20"/>
          <w:lang w:val="en-US"/>
        </w:rPr>
        <w:t xml:space="preserve">, where the relative delay might be larger than 25 </w:t>
      </w:r>
      <w:proofErr w:type="spellStart"/>
      <w:r w:rsidRPr="00C0329E">
        <w:rPr>
          <w:sz w:val="20"/>
          <w:szCs w:val="20"/>
          <w:lang w:val="en-US"/>
        </w:rPr>
        <w:t>ms</w:t>
      </w:r>
      <w:r>
        <w:rPr>
          <w:sz w:val="20"/>
          <w:szCs w:val="20"/>
          <w:lang w:val="en-US"/>
        </w:rPr>
        <w:t>.</w:t>
      </w:r>
      <w:proofErr w:type="spellEnd"/>
      <w:r>
        <w:rPr>
          <w:sz w:val="20"/>
          <w:szCs w:val="20"/>
          <w:lang w:val="en-US"/>
        </w:rPr>
        <w:t xml:space="preserve"> </w:t>
      </w:r>
      <w:r w:rsidR="007A0C58">
        <w:rPr>
          <w:sz w:val="20"/>
          <w:szCs w:val="20"/>
          <w:lang w:val="en-US"/>
        </w:rPr>
        <w:t xml:space="preserve">Such high delays might be an issue for low latency applications. </w:t>
      </w:r>
      <w:r>
        <w:rPr>
          <w:sz w:val="20"/>
          <w:szCs w:val="20"/>
          <w:lang w:val="en-US"/>
        </w:rPr>
        <w:t xml:space="preserve">Especially, in case of many intermittent </w:t>
      </w:r>
      <w:r w:rsidR="007A0C58">
        <w:rPr>
          <w:sz w:val="20"/>
          <w:szCs w:val="20"/>
          <w:lang w:val="en-US"/>
        </w:rPr>
        <w:t>short-term</w:t>
      </w:r>
      <w:r>
        <w:rPr>
          <w:sz w:val="20"/>
          <w:szCs w:val="20"/>
          <w:lang w:val="en-US"/>
        </w:rPr>
        <w:t xml:space="preserve"> predictions these delays might</w:t>
      </w:r>
      <w:r w:rsidR="007A0C58">
        <w:rPr>
          <w:sz w:val="20"/>
          <w:szCs w:val="20"/>
          <w:lang w:val="en-US"/>
        </w:rPr>
        <w:t xml:space="preserve"> also impact the achievable user throughput. Therefore, it is proposed to consider a reporting configuration, which allows some first CSI reports already at the beginning and/or during the observation window with or without channel prediction. </w:t>
      </w:r>
      <w:r w:rsidR="006713DC">
        <w:rPr>
          <w:sz w:val="20"/>
          <w:szCs w:val="20"/>
          <w:lang w:val="en-US"/>
        </w:rPr>
        <w:fldChar w:fldCharType="begin"/>
      </w:r>
      <w:r w:rsidR="006713DC">
        <w:rPr>
          <w:sz w:val="20"/>
          <w:szCs w:val="20"/>
          <w:lang w:val="en-US"/>
        </w:rPr>
        <w:instrText xml:space="preserve"> REF _Ref193315906 \h  \* MERGEFORMAT </w:instrText>
      </w:r>
      <w:r w:rsidR="006713DC">
        <w:rPr>
          <w:sz w:val="20"/>
          <w:szCs w:val="20"/>
          <w:lang w:val="en-US"/>
        </w:rPr>
      </w:r>
      <w:r w:rsidR="006713DC">
        <w:rPr>
          <w:sz w:val="20"/>
          <w:szCs w:val="20"/>
          <w:lang w:val="en-US"/>
        </w:rPr>
        <w:fldChar w:fldCharType="separate"/>
      </w:r>
      <w:r w:rsidR="006713DC" w:rsidRPr="006713DC">
        <w:rPr>
          <w:sz w:val="20"/>
          <w:szCs w:val="20"/>
          <w:lang w:val="en-US"/>
        </w:rPr>
        <w:t>Figure 2</w:t>
      </w:r>
      <w:r w:rsidR="006713DC" w:rsidRPr="006713DC">
        <w:rPr>
          <w:sz w:val="20"/>
          <w:szCs w:val="20"/>
          <w:lang w:val="en-US"/>
        </w:rPr>
        <w:noBreakHyphen/>
        <w:t>4</w:t>
      </w:r>
      <w:r w:rsidR="006713DC">
        <w:rPr>
          <w:sz w:val="20"/>
          <w:szCs w:val="20"/>
          <w:lang w:val="en-US"/>
        </w:rPr>
        <w:fldChar w:fldCharType="end"/>
      </w:r>
      <w:r w:rsidR="006713DC">
        <w:rPr>
          <w:sz w:val="20"/>
          <w:szCs w:val="20"/>
          <w:lang w:val="en-US"/>
        </w:rPr>
        <w:t xml:space="preserve"> illustrates a related possible reporting configuration.</w:t>
      </w:r>
    </w:p>
    <w:p w14:paraId="517D31BA" w14:textId="2C659ED3" w:rsidR="00FC2C32" w:rsidRPr="00146776" w:rsidRDefault="00FC2C32" w:rsidP="00B21DF7">
      <w:pPr>
        <w:pStyle w:val="ListParagraph"/>
        <w:spacing w:after="120"/>
        <w:ind w:left="1080"/>
        <w:contextualSpacing w:val="0"/>
        <w:jc w:val="both"/>
        <w:rPr>
          <w:sz w:val="20"/>
          <w:szCs w:val="20"/>
          <w:lang w:val="en-US"/>
        </w:rPr>
      </w:pPr>
    </w:p>
    <w:p w14:paraId="1F158259" w14:textId="453775B6" w:rsidR="002D1ECD" w:rsidRPr="00D50E43" w:rsidRDefault="004D52F6" w:rsidP="00C63192">
      <w:pPr>
        <w:pStyle w:val="Caption"/>
        <w:jc w:val="both"/>
        <w:rPr>
          <w:rFonts w:eastAsia="Malgun Gothic"/>
          <w:bCs/>
          <w:kern w:val="2"/>
          <w:lang w:val="en-US" w:eastAsia="ko-KR"/>
          <w14:ligatures w14:val="standardContextual"/>
        </w:rPr>
      </w:pPr>
      <w:bookmarkStart w:id="11" w:name="_Hlk189672327"/>
      <w:bookmarkStart w:id="12" w:name="_Hlk193925091"/>
      <w:r>
        <w:t xml:space="preserve">Observation </w:t>
      </w:r>
      <w:r>
        <w:fldChar w:fldCharType="begin"/>
      </w:r>
      <w:r>
        <w:instrText xml:space="preserve"> SEQ Observation \* ARABIC </w:instrText>
      </w:r>
      <w:r>
        <w:fldChar w:fldCharType="separate"/>
      </w:r>
      <w:r w:rsidR="00D50E43">
        <w:rPr>
          <w:noProof/>
        </w:rPr>
        <w:t>3</w:t>
      </w:r>
      <w:r>
        <w:fldChar w:fldCharType="end"/>
      </w:r>
      <w:r>
        <w:t>:</w:t>
      </w:r>
      <w:r>
        <w:rPr>
          <w:rFonts w:eastAsiaTheme="minorEastAsia"/>
          <w:b w:val="0"/>
          <w:bCs/>
          <w:kern w:val="2"/>
          <w:lang w:val="en-US" w:eastAsia="zh-CN"/>
          <w14:ligatures w14:val="standardContextual"/>
        </w:rPr>
        <w:t xml:space="preserve"> </w:t>
      </w:r>
      <w:r w:rsidR="002D1ECD" w:rsidRPr="00D50E43">
        <w:rPr>
          <w:rFonts w:eastAsia="Malgun Gothic"/>
          <w:bCs/>
          <w:kern w:val="2"/>
          <w:lang w:val="en-US" w:eastAsia="ko-KR"/>
          <w14:ligatures w14:val="standardContextual"/>
        </w:rPr>
        <w:t>Some optimizations for the CSI configuration framework for the non-AI/ML based channel prediction could be considered</w:t>
      </w:r>
      <w:r w:rsidR="00C0329E" w:rsidRPr="00D50E43">
        <w:rPr>
          <w:rFonts w:eastAsia="Malgun Gothic"/>
          <w:bCs/>
          <w:kern w:val="2"/>
          <w:lang w:val="en-US" w:eastAsia="ko-KR"/>
          <w14:ligatures w14:val="standardContextual"/>
        </w:rPr>
        <w:t xml:space="preserve"> especially with respect to performance monitoring</w:t>
      </w:r>
      <w:r w:rsidR="00DC416C" w:rsidRPr="00D50E43">
        <w:rPr>
          <w:rFonts w:eastAsia="Malgun Gothic"/>
          <w:bCs/>
          <w:kern w:val="2"/>
          <w:lang w:val="en-US" w:eastAsia="ko-KR"/>
          <w14:ligatures w14:val="standardContextual"/>
        </w:rPr>
        <w:t>. N</w:t>
      </w:r>
      <w:r w:rsidR="00A12D5C" w:rsidRPr="00D50E43">
        <w:rPr>
          <w:rFonts w:eastAsia="Malgun Gothic"/>
          <w:bCs/>
          <w:kern w:val="2"/>
          <w:lang w:val="en-US" w:eastAsia="ko-KR"/>
          <w14:ligatures w14:val="standardContextual"/>
        </w:rPr>
        <w:t xml:space="preserve">onetheless, </w:t>
      </w:r>
      <w:r w:rsidR="00E51D5D" w:rsidRPr="00D50E43">
        <w:rPr>
          <w:rFonts w:eastAsia="Malgun Gothic"/>
          <w:bCs/>
          <w:kern w:val="2"/>
          <w:lang w:val="en-US" w:eastAsia="ko-KR"/>
          <w14:ligatures w14:val="standardContextual"/>
        </w:rPr>
        <w:t xml:space="preserve">the possible benefits </w:t>
      </w:r>
      <w:proofErr w:type="gramStart"/>
      <w:r w:rsidR="00E51D5D" w:rsidRPr="00D50E43">
        <w:rPr>
          <w:rFonts w:eastAsia="Malgun Gothic"/>
          <w:bCs/>
          <w:kern w:val="2"/>
          <w:lang w:val="en-US" w:eastAsia="ko-KR"/>
          <w14:ligatures w14:val="standardContextual"/>
        </w:rPr>
        <w:t>have to</w:t>
      </w:r>
      <w:proofErr w:type="gramEnd"/>
      <w:r w:rsidR="00E51D5D" w:rsidRPr="00D50E43">
        <w:rPr>
          <w:rFonts w:eastAsia="Malgun Gothic"/>
          <w:bCs/>
          <w:kern w:val="2"/>
          <w:lang w:val="en-US" w:eastAsia="ko-KR"/>
          <w14:ligatures w14:val="standardContextual"/>
        </w:rPr>
        <w:t xml:space="preserve"> be clarified </w:t>
      </w:r>
      <w:r w:rsidR="002D1ECD" w:rsidRPr="00D50E43">
        <w:rPr>
          <w:rFonts w:eastAsia="Malgun Gothic"/>
          <w:bCs/>
          <w:kern w:val="2"/>
          <w:lang w:val="en-US" w:eastAsia="ko-KR"/>
          <w14:ligatures w14:val="standardContextual"/>
        </w:rPr>
        <w:t xml:space="preserve">to </w:t>
      </w:r>
      <w:r w:rsidR="00E120DD" w:rsidRPr="00D50E43">
        <w:rPr>
          <w:rFonts w:eastAsia="Malgun Gothic"/>
          <w:bCs/>
          <w:kern w:val="2"/>
          <w:lang w:val="en-US" w:eastAsia="ko-KR"/>
          <w14:ligatures w14:val="standardContextual"/>
        </w:rPr>
        <w:t xml:space="preserve">justify the effort for the specification of an </w:t>
      </w:r>
      <w:r w:rsidR="002D1ECD" w:rsidRPr="00D50E43">
        <w:rPr>
          <w:rFonts w:eastAsia="Malgun Gothic"/>
          <w:bCs/>
          <w:kern w:val="2"/>
          <w:lang w:val="en-US" w:eastAsia="ko-KR"/>
          <w14:ligatures w14:val="standardContextual"/>
        </w:rPr>
        <w:t>enhance</w:t>
      </w:r>
      <w:r w:rsidR="00E120DD" w:rsidRPr="00D50E43">
        <w:rPr>
          <w:rFonts w:eastAsia="Malgun Gothic"/>
          <w:bCs/>
          <w:kern w:val="2"/>
          <w:lang w:val="en-US" w:eastAsia="ko-KR"/>
          <w14:ligatures w14:val="standardContextual"/>
        </w:rPr>
        <w:t>d</w:t>
      </w:r>
      <w:r w:rsidR="002D1ECD" w:rsidRPr="00D50E43">
        <w:rPr>
          <w:rFonts w:eastAsia="Malgun Gothic"/>
          <w:bCs/>
          <w:kern w:val="2"/>
          <w:lang w:val="en-US" w:eastAsia="ko-KR"/>
          <w14:ligatures w14:val="standardContextual"/>
        </w:rPr>
        <w:t xml:space="preserve"> overall CSI RS configuration framework.</w:t>
      </w:r>
      <w:bookmarkEnd w:id="11"/>
    </w:p>
    <w:p w14:paraId="08681FFB" w14:textId="6FAFB991" w:rsidR="00D46D23" w:rsidRPr="00D50E43" w:rsidRDefault="004D52F6" w:rsidP="00C63192">
      <w:pPr>
        <w:pStyle w:val="Caption"/>
        <w:jc w:val="both"/>
        <w:rPr>
          <w:rFonts w:eastAsia="Malgun Gothic"/>
          <w:bCs/>
          <w:kern w:val="2"/>
          <w:lang w:val="en-US" w:eastAsia="ko-KR"/>
          <w14:ligatures w14:val="standardContextual"/>
        </w:rPr>
      </w:pPr>
      <w:r w:rsidRPr="00D50E43">
        <w:rPr>
          <w:bCs/>
        </w:rPr>
        <w:t xml:space="preserve">Observation </w:t>
      </w:r>
      <w:r w:rsidRPr="00D50E43">
        <w:rPr>
          <w:b w:val="0"/>
        </w:rPr>
        <w:fldChar w:fldCharType="begin"/>
      </w:r>
      <w:r w:rsidRPr="00D50E43">
        <w:rPr>
          <w:bCs/>
        </w:rPr>
        <w:instrText xml:space="preserve"> SEQ Observation \* ARABIC </w:instrText>
      </w:r>
      <w:r w:rsidRPr="00D50E43">
        <w:rPr>
          <w:b w:val="0"/>
        </w:rPr>
        <w:fldChar w:fldCharType="separate"/>
      </w:r>
      <w:r w:rsidR="00D50E43">
        <w:rPr>
          <w:bCs/>
          <w:noProof/>
        </w:rPr>
        <w:t>4</w:t>
      </w:r>
      <w:r w:rsidRPr="00D50E43">
        <w:rPr>
          <w:b w:val="0"/>
        </w:rPr>
        <w:fldChar w:fldCharType="end"/>
      </w:r>
      <w:r w:rsidRPr="00D50E43">
        <w:rPr>
          <w:bCs/>
        </w:rPr>
        <w:t>:</w:t>
      </w:r>
      <w:r w:rsidR="00D46D23" w:rsidRPr="00D50E43">
        <w:rPr>
          <w:rFonts w:eastAsia="Malgun Gothic"/>
          <w:bCs/>
          <w:kern w:val="2"/>
          <w:lang w:val="en-US" w:eastAsia="ko-KR"/>
          <w14:ligatures w14:val="standardContextual"/>
        </w:rPr>
        <w:t xml:space="preserve"> </w:t>
      </w:r>
      <w:r w:rsidR="00F524F6" w:rsidRPr="00D50E43">
        <w:rPr>
          <w:rFonts w:eastAsia="Malgun Gothic"/>
          <w:bCs/>
          <w:kern w:val="2"/>
          <w:lang w:val="en-US" w:eastAsia="ko-KR"/>
          <w14:ligatures w14:val="standardContextual"/>
        </w:rPr>
        <w:t xml:space="preserve">An </w:t>
      </w:r>
      <w:r w:rsidR="00D46D23" w:rsidRPr="00D50E43">
        <w:rPr>
          <w:rFonts w:eastAsia="Malgun Gothic"/>
          <w:bCs/>
          <w:kern w:val="2"/>
          <w:lang w:val="en-US" w:eastAsia="ko-KR"/>
          <w14:ligatures w14:val="standardContextual"/>
        </w:rPr>
        <w:t xml:space="preserve">enhanced CSI reporting framework </w:t>
      </w:r>
      <w:r w:rsidR="00F524F6" w:rsidRPr="00D50E43">
        <w:rPr>
          <w:rFonts w:eastAsia="Malgun Gothic"/>
          <w:bCs/>
          <w:kern w:val="2"/>
          <w:lang w:val="en-US" w:eastAsia="ko-KR"/>
          <w14:ligatures w14:val="standardContextual"/>
        </w:rPr>
        <w:t xml:space="preserve">might benefit from </w:t>
      </w:r>
      <w:r w:rsidR="00D46D23" w:rsidRPr="00D50E43">
        <w:rPr>
          <w:rFonts w:eastAsia="Malgun Gothic"/>
          <w:bCs/>
          <w:kern w:val="2"/>
          <w:lang w:val="en-US" w:eastAsia="ko-KR"/>
          <w14:ligatures w14:val="standardContextual"/>
        </w:rPr>
        <w:t xml:space="preserve">first CSI reports with or without prediction during the observation window to support low latency applications. </w:t>
      </w:r>
    </w:p>
    <w:bookmarkEnd w:id="12"/>
    <w:p w14:paraId="572A9C58" w14:textId="3E4217B2" w:rsidR="00FA2023" w:rsidRPr="00CA08C7" w:rsidRDefault="00381970" w:rsidP="001D73F2">
      <w:pPr>
        <w:pStyle w:val="ListParagraph"/>
        <w:spacing w:after="120"/>
        <w:contextualSpacing w:val="0"/>
        <w:jc w:val="both"/>
        <w:rPr>
          <w:lang w:val="en-US"/>
        </w:rPr>
      </w:pPr>
      <w:r w:rsidRPr="00CA08C7">
        <w:rPr>
          <w:lang w:val="en-US"/>
        </w:rPr>
        <w:t xml:space="preserve">   </w:t>
      </w:r>
    </w:p>
    <w:p w14:paraId="4BC05F3B" w14:textId="4F5056D6" w:rsidR="00B700BC" w:rsidRDefault="00006E5A" w:rsidP="001E305A">
      <w:pPr>
        <w:jc w:val="center"/>
        <w:rPr>
          <w:lang w:val="en-US" w:eastAsia="ja-JP"/>
        </w:rPr>
      </w:pPr>
      <w:r>
        <w:rPr>
          <w:noProof/>
          <w:lang w:val="en-US" w:eastAsia="ja-JP"/>
        </w:rPr>
        <w:drawing>
          <wp:inline distT="0" distB="0" distL="0" distR="0" wp14:anchorId="4D6DAFAE" wp14:editId="5C139400">
            <wp:extent cx="6120765" cy="3030220"/>
            <wp:effectExtent l="0" t="0" r="0" b="0"/>
            <wp:docPr id="724048793"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048793" name="Picture 3" descr="A screenshot of a computer&#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3030220"/>
                    </a:xfrm>
                    <a:prstGeom prst="rect">
                      <a:avLst/>
                    </a:prstGeom>
                  </pic:spPr>
                </pic:pic>
              </a:graphicData>
            </a:graphic>
          </wp:inline>
        </w:drawing>
      </w:r>
    </w:p>
    <w:p w14:paraId="53B69B4F" w14:textId="45962AF0" w:rsidR="007D13C2" w:rsidRDefault="007624EB" w:rsidP="001E305A">
      <w:pPr>
        <w:pStyle w:val="Caption"/>
        <w:jc w:val="center"/>
        <w:rPr>
          <w:b w:val="0"/>
          <w:bCs/>
        </w:rPr>
      </w:pPr>
      <w:bookmarkStart w:id="13" w:name="_Ref188383397"/>
      <w:r>
        <w:t xml:space="preserve">Figure </w:t>
      </w:r>
      <w:r w:rsidR="003614B6">
        <w:fldChar w:fldCharType="begin"/>
      </w:r>
      <w:r w:rsidR="003614B6">
        <w:instrText xml:space="preserve"> STYLEREF 1 \s </w:instrText>
      </w:r>
      <w:r w:rsidR="003614B6">
        <w:fldChar w:fldCharType="separate"/>
      </w:r>
      <w:r w:rsidR="003614B6">
        <w:rPr>
          <w:noProof/>
        </w:rPr>
        <w:t>2</w:t>
      </w:r>
      <w:r w:rsidR="003614B6">
        <w:fldChar w:fldCharType="end"/>
      </w:r>
      <w:r w:rsidR="003614B6">
        <w:noBreakHyphen/>
      </w:r>
      <w:r w:rsidR="003614B6">
        <w:fldChar w:fldCharType="begin"/>
      </w:r>
      <w:r w:rsidR="003614B6">
        <w:instrText xml:space="preserve"> SEQ Figure \* ARABIC \s 1 </w:instrText>
      </w:r>
      <w:r w:rsidR="003614B6">
        <w:fldChar w:fldCharType="separate"/>
      </w:r>
      <w:r w:rsidR="003614B6">
        <w:rPr>
          <w:noProof/>
        </w:rPr>
        <w:t>2</w:t>
      </w:r>
      <w:r w:rsidR="003614B6">
        <w:fldChar w:fldCharType="end"/>
      </w:r>
      <w:bookmarkEnd w:id="13"/>
      <w:r>
        <w:t xml:space="preserve">: </w:t>
      </w:r>
      <w:r w:rsidRPr="00B21DF7">
        <w:rPr>
          <w:b w:val="0"/>
          <w:bCs/>
        </w:rPr>
        <w:t xml:space="preserve">Typical CSI RS configuration </w:t>
      </w:r>
      <w:r w:rsidR="00AE5A7A">
        <w:rPr>
          <w:b w:val="0"/>
          <w:bCs/>
        </w:rPr>
        <w:t>as defined for non-AI/ML based channel prediction</w:t>
      </w:r>
      <w:r w:rsidR="00BF62C0">
        <w:rPr>
          <w:b w:val="0"/>
          <w:bCs/>
        </w:rPr>
        <w:t>.</w:t>
      </w:r>
    </w:p>
    <w:p w14:paraId="56249C1D" w14:textId="77777777" w:rsidR="007D13C2" w:rsidRDefault="007D13C2">
      <w:pPr>
        <w:pStyle w:val="Caption"/>
        <w:rPr>
          <w:b w:val="0"/>
          <w:bCs/>
        </w:rPr>
      </w:pPr>
    </w:p>
    <w:p w14:paraId="40839139" w14:textId="558710AF" w:rsidR="007624EB" w:rsidRPr="003C09F7" w:rsidRDefault="007624EB" w:rsidP="00B21DF7">
      <w:pPr>
        <w:pStyle w:val="Caption"/>
        <w:rPr>
          <w:bCs/>
          <w:lang w:val="en-US" w:eastAsia="ja-JP"/>
        </w:rPr>
      </w:pPr>
      <w:r w:rsidRPr="00B21DF7">
        <w:rPr>
          <w:b w:val="0"/>
          <w:bCs/>
        </w:rPr>
        <w:lastRenderedPageBreak/>
        <w:t xml:space="preserve"> </w:t>
      </w:r>
      <w:r w:rsidR="00006E5A">
        <w:rPr>
          <w:bCs/>
          <w:noProof/>
          <w:lang w:val="en-US" w:eastAsia="ja-JP"/>
        </w:rPr>
        <w:drawing>
          <wp:inline distT="0" distB="0" distL="0" distR="0" wp14:anchorId="15E6DB40" wp14:editId="71476C53">
            <wp:extent cx="6120765" cy="3024505"/>
            <wp:effectExtent l="0" t="0" r="0" b="0"/>
            <wp:docPr id="186731246"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31246" name="Picture 2" descr="A screenshot of a computer&#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3024505"/>
                    </a:xfrm>
                    <a:prstGeom prst="rect">
                      <a:avLst/>
                    </a:prstGeom>
                  </pic:spPr>
                </pic:pic>
              </a:graphicData>
            </a:graphic>
          </wp:inline>
        </w:drawing>
      </w:r>
    </w:p>
    <w:p w14:paraId="6D878B2C" w14:textId="1D34B4F3" w:rsidR="007D13C2" w:rsidRDefault="007D13C2" w:rsidP="001E305A">
      <w:pPr>
        <w:pStyle w:val="Caption"/>
        <w:jc w:val="center"/>
        <w:rPr>
          <w:b w:val="0"/>
          <w:bCs/>
        </w:rPr>
      </w:pPr>
      <w:bookmarkStart w:id="14" w:name="_Ref189047079"/>
      <w:r>
        <w:t xml:space="preserve">Figure </w:t>
      </w:r>
      <w:r w:rsidR="003614B6">
        <w:fldChar w:fldCharType="begin"/>
      </w:r>
      <w:r w:rsidR="003614B6">
        <w:instrText xml:space="preserve"> STYLEREF 1 \s </w:instrText>
      </w:r>
      <w:r w:rsidR="003614B6">
        <w:fldChar w:fldCharType="separate"/>
      </w:r>
      <w:r w:rsidR="003614B6">
        <w:rPr>
          <w:noProof/>
        </w:rPr>
        <w:t>2</w:t>
      </w:r>
      <w:r w:rsidR="003614B6">
        <w:fldChar w:fldCharType="end"/>
      </w:r>
      <w:r w:rsidR="003614B6">
        <w:noBreakHyphen/>
      </w:r>
      <w:r w:rsidR="003614B6">
        <w:fldChar w:fldCharType="begin"/>
      </w:r>
      <w:r w:rsidR="003614B6">
        <w:instrText xml:space="preserve"> SEQ Figure \* ARABIC \s 1 </w:instrText>
      </w:r>
      <w:r w:rsidR="003614B6">
        <w:fldChar w:fldCharType="separate"/>
      </w:r>
      <w:r w:rsidR="003614B6">
        <w:rPr>
          <w:noProof/>
        </w:rPr>
        <w:t>3</w:t>
      </w:r>
      <w:r w:rsidR="003614B6">
        <w:fldChar w:fldCharType="end"/>
      </w:r>
      <w:bookmarkEnd w:id="14"/>
      <w:r>
        <w:t xml:space="preserve">: </w:t>
      </w:r>
      <w:r w:rsidRPr="00AB358A">
        <w:rPr>
          <w:b w:val="0"/>
          <w:bCs/>
        </w:rPr>
        <w:t>CSI RS configuration</w:t>
      </w:r>
      <w:r>
        <w:rPr>
          <w:b w:val="0"/>
          <w:bCs/>
        </w:rPr>
        <w:t xml:space="preserve"> including periodic CSI RS</w:t>
      </w:r>
    </w:p>
    <w:p w14:paraId="710796A3" w14:textId="77777777" w:rsidR="000C02B9" w:rsidRDefault="000C02B9" w:rsidP="62AB0FB5">
      <w:pPr>
        <w:jc w:val="both"/>
        <w:rPr>
          <w:lang w:eastAsia="ja-JP"/>
        </w:rPr>
      </w:pPr>
    </w:p>
    <w:p w14:paraId="3F35DE1B" w14:textId="77777777" w:rsidR="00006E5A" w:rsidRDefault="00006E5A" w:rsidP="62AB0FB5">
      <w:pPr>
        <w:jc w:val="both"/>
        <w:rPr>
          <w:lang w:eastAsia="ja-JP"/>
        </w:rPr>
      </w:pPr>
    </w:p>
    <w:p w14:paraId="4370E9A8" w14:textId="65301CC2" w:rsidR="00006E5A" w:rsidRDefault="001C747A" w:rsidP="62AB0FB5">
      <w:pPr>
        <w:jc w:val="both"/>
        <w:rPr>
          <w:lang w:eastAsia="ja-JP"/>
        </w:rPr>
      </w:pPr>
      <w:r>
        <w:rPr>
          <w:noProof/>
          <w:lang w:eastAsia="ja-JP"/>
        </w:rPr>
        <w:drawing>
          <wp:inline distT="0" distB="0" distL="0" distR="0" wp14:anchorId="01CC2BE0" wp14:editId="5ED6EC28">
            <wp:extent cx="6120765" cy="2897505"/>
            <wp:effectExtent l="0" t="0" r="0" b="0"/>
            <wp:docPr id="1469643983" name="Picture 4"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643983" name="Picture 4" descr="A screenshot of a video game&#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2897505"/>
                    </a:xfrm>
                    <a:prstGeom prst="rect">
                      <a:avLst/>
                    </a:prstGeom>
                  </pic:spPr>
                </pic:pic>
              </a:graphicData>
            </a:graphic>
          </wp:inline>
        </w:drawing>
      </w:r>
    </w:p>
    <w:p w14:paraId="6EA17B73" w14:textId="2075A06D" w:rsidR="00E65B7D" w:rsidRDefault="001C747A" w:rsidP="00E65B7D">
      <w:pPr>
        <w:pStyle w:val="Caption"/>
        <w:jc w:val="center"/>
        <w:rPr>
          <w:b w:val="0"/>
          <w:bCs/>
        </w:rPr>
      </w:pPr>
      <w:bookmarkStart w:id="15" w:name="_Ref193315906"/>
      <w:r>
        <w:t xml:space="preserve">Figure </w:t>
      </w:r>
      <w:r w:rsidR="003614B6">
        <w:fldChar w:fldCharType="begin"/>
      </w:r>
      <w:r w:rsidR="003614B6">
        <w:instrText xml:space="preserve"> STYLEREF 1 \s </w:instrText>
      </w:r>
      <w:r w:rsidR="003614B6">
        <w:fldChar w:fldCharType="separate"/>
      </w:r>
      <w:r w:rsidR="003614B6">
        <w:rPr>
          <w:noProof/>
        </w:rPr>
        <w:t>2</w:t>
      </w:r>
      <w:r w:rsidR="003614B6">
        <w:fldChar w:fldCharType="end"/>
      </w:r>
      <w:r w:rsidR="003614B6">
        <w:noBreakHyphen/>
      </w:r>
      <w:r w:rsidR="003614B6">
        <w:fldChar w:fldCharType="begin"/>
      </w:r>
      <w:r w:rsidR="003614B6">
        <w:instrText xml:space="preserve"> SEQ Figure \* ARABIC \s 1 </w:instrText>
      </w:r>
      <w:r w:rsidR="003614B6">
        <w:fldChar w:fldCharType="separate"/>
      </w:r>
      <w:r w:rsidR="003614B6">
        <w:rPr>
          <w:noProof/>
        </w:rPr>
        <w:t>4</w:t>
      </w:r>
      <w:r w:rsidR="003614B6">
        <w:fldChar w:fldCharType="end"/>
      </w:r>
      <w:bookmarkEnd w:id="15"/>
      <w:r w:rsidR="00E65B7D">
        <w:t xml:space="preserve">: </w:t>
      </w:r>
      <w:r w:rsidR="00E65B7D" w:rsidRPr="00AB358A">
        <w:rPr>
          <w:b w:val="0"/>
          <w:bCs/>
        </w:rPr>
        <w:t>CSI RS configuration</w:t>
      </w:r>
      <w:r w:rsidR="00E65B7D">
        <w:rPr>
          <w:b w:val="0"/>
          <w:bCs/>
        </w:rPr>
        <w:t xml:space="preserve"> including CS</w:t>
      </w:r>
      <w:r w:rsidR="00BB61A6">
        <w:rPr>
          <w:b w:val="0"/>
          <w:bCs/>
        </w:rPr>
        <w:t>I</w:t>
      </w:r>
      <w:r w:rsidR="00E65B7D">
        <w:rPr>
          <w:b w:val="0"/>
          <w:bCs/>
        </w:rPr>
        <w:t xml:space="preserve"> reports during the observation window</w:t>
      </w:r>
    </w:p>
    <w:p w14:paraId="420D2D03" w14:textId="4409E5CF" w:rsidR="00006E5A" w:rsidRDefault="00006E5A" w:rsidP="001C747A">
      <w:pPr>
        <w:pStyle w:val="Caption"/>
        <w:jc w:val="center"/>
        <w:rPr>
          <w:lang w:eastAsia="ja-JP"/>
        </w:rPr>
      </w:pPr>
    </w:p>
    <w:p w14:paraId="0C184B6B" w14:textId="1A0C155A" w:rsidR="00B700BC" w:rsidRPr="00CA08C7" w:rsidRDefault="0019425C" w:rsidP="00CA08C7">
      <w:pPr>
        <w:pStyle w:val="Heading2"/>
        <w:ind w:left="576"/>
      </w:pPr>
      <w:r>
        <w:t xml:space="preserve">Performance </w:t>
      </w:r>
      <w:r w:rsidR="005F3000">
        <w:t>Monitoring</w:t>
      </w:r>
    </w:p>
    <w:p w14:paraId="2A8906B5" w14:textId="7D761F6E" w:rsidR="00F81182" w:rsidRDefault="009C6CDB" w:rsidP="00726CD7">
      <w:r>
        <w:t>In RAN1#120 meeting it has been agreed to down select in RAN1#120bis the best suitable KPI and the monitoring metric:</w:t>
      </w:r>
    </w:p>
    <w:p w14:paraId="1A6B9CED" w14:textId="77777777" w:rsidR="00F81182" w:rsidRPr="00863655" w:rsidRDefault="00F81182" w:rsidP="00332E65">
      <w:pPr>
        <w:overflowPunct/>
        <w:autoSpaceDE/>
        <w:autoSpaceDN/>
        <w:adjustRightInd/>
        <w:spacing w:after="0"/>
        <w:jc w:val="both"/>
        <w:textAlignment w:val="auto"/>
        <w:rPr>
          <w:rFonts w:eastAsia="Aptos"/>
          <w:color w:val="001135"/>
        </w:rPr>
      </w:pPr>
      <w:r w:rsidRPr="00863655">
        <w:rPr>
          <w:rFonts w:eastAsia="Aptos"/>
          <w:b/>
          <w:color w:val="001135"/>
          <w:highlight w:val="green"/>
        </w:rPr>
        <w:t>Agreement</w:t>
      </w:r>
    </w:p>
    <w:p w14:paraId="2D6FEC7E" w14:textId="77777777" w:rsidR="00F81182" w:rsidRPr="00332E65" w:rsidRDefault="00F81182" w:rsidP="00332E65">
      <w:pPr>
        <w:overflowPunct/>
        <w:autoSpaceDE/>
        <w:autoSpaceDN/>
        <w:adjustRightInd/>
        <w:spacing w:after="0"/>
        <w:jc w:val="both"/>
        <w:textAlignment w:val="auto"/>
      </w:pPr>
      <w:r w:rsidRPr="00332E65">
        <w:t xml:space="preserve">For CSI prediction using UE-side model, if performance monitoring type 1 or 3 is supported, for calculation of monitoring metric, support </w:t>
      </w:r>
    </w:p>
    <w:p w14:paraId="39D060AF" w14:textId="77777777" w:rsidR="00F81182" w:rsidRPr="00332E65" w:rsidRDefault="00F81182" w:rsidP="00332E65">
      <w:pPr>
        <w:numPr>
          <w:ilvl w:val="0"/>
          <w:numId w:val="29"/>
        </w:numPr>
        <w:overflowPunct/>
        <w:autoSpaceDE/>
        <w:autoSpaceDN/>
        <w:adjustRightInd/>
        <w:spacing w:after="0"/>
        <w:jc w:val="both"/>
        <w:textAlignment w:val="center"/>
      </w:pPr>
      <w:r w:rsidRPr="00332E65">
        <w:t xml:space="preserve">Based on intermediate KPI </w:t>
      </w:r>
    </w:p>
    <w:p w14:paraId="0A19FB49" w14:textId="77777777" w:rsidR="00F81182" w:rsidRPr="00332E65" w:rsidRDefault="00F81182" w:rsidP="00332E65">
      <w:pPr>
        <w:numPr>
          <w:ilvl w:val="1"/>
          <w:numId w:val="29"/>
        </w:numPr>
        <w:overflowPunct/>
        <w:autoSpaceDE/>
        <w:autoSpaceDN/>
        <w:adjustRightInd/>
        <w:spacing w:after="0"/>
        <w:jc w:val="both"/>
        <w:textAlignment w:val="center"/>
      </w:pPr>
      <w:r w:rsidRPr="00332E65">
        <w:t>Down select between SGCS and NMSE by RAN1#120bis</w:t>
      </w:r>
    </w:p>
    <w:p w14:paraId="21C9CD9A" w14:textId="77777777" w:rsidR="00F81182" w:rsidRPr="00332E65" w:rsidRDefault="00F81182" w:rsidP="00332E65">
      <w:pPr>
        <w:numPr>
          <w:ilvl w:val="1"/>
          <w:numId w:val="29"/>
        </w:numPr>
        <w:overflowPunct/>
        <w:autoSpaceDE/>
        <w:autoSpaceDN/>
        <w:adjustRightInd/>
        <w:spacing w:after="0"/>
        <w:jc w:val="both"/>
        <w:textAlignment w:val="center"/>
      </w:pPr>
      <w:r w:rsidRPr="00332E65">
        <w:lastRenderedPageBreak/>
        <w:t>FFS on the definition of SGCS/NMSE and how to calculate monitoring metric</w:t>
      </w:r>
    </w:p>
    <w:p w14:paraId="56726F2A" w14:textId="77777777" w:rsidR="00F81182" w:rsidRDefault="00F81182" w:rsidP="00726CD7"/>
    <w:p w14:paraId="0BD2E218" w14:textId="30797C56" w:rsidR="00726CD7" w:rsidRPr="00146776" w:rsidRDefault="00ED02DF" w:rsidP="00726CD7">
      <w:r w:rsidRPr="00146776">
        <w:t xml:space="preserve">For </w:t>
      </w:r>
      <w:r w:rsidR="0019425C">
        <w:t xml:space="preserve">performance </w:t>
      </w:r>
      <w:r w:rsidRPr="00146776">
        <w:t>monitoring</w:t>
      </w:r>
      <w:r w:rsidR="0019425C">
        <w:t>,</w:t>
      </w:r>
      <w:r w:rsidRPr="00146776">
        <w:t xml:space="preserve"> there exist several </w:t>
      </w:r>
      <w:r w:rsidR="009C6CDB">
        <w:t xml:space="preserve">prior </w:t>
      </w:r>
      <w:r w:rsidRPr="00146776">
        <w:t>relevant agreements from the SI phase as well as from the BM use case.</w:t>
      </w:r>
    </w:p>
    <w:p w14:paraId="313657F4" w14:textId="3F21C453" w:rsidR="00726CD7" w:rsidRPr="00146776" w:rsidRDefault="00726CD7" w:rsidP="00046E9E">
      <w:pPr>
        <w:jc w:val="both"/>
        <w:rPr>
          <w:lang w:val="en-US" w:eastAsia="ja-JP"/>
        </w:rPr>
      </w:pPr>
      <w:r w:rsidRPr="00146776">
        <w:t>The Rel-18 SI resulted in following text in the TR, thereby indicating the possible specification impact</w:t>
      </w:r>
      <w:r w:rsidR="00157FAC" w:rsidRPr="00146776">
        <w:t xml:space="preserve"> with respect to performance monitoring</w:t>
      </w:r>
      <w:r w:rsidRPr="00146776">
        <w:t>:</w:t>
      </w:r>
    </w:p>
    <w:tbl>
      <w:tblPr>
        <w:tblStyle w:val="TableGrid"/>
        <w:tblW w:w="0" w:type="auto"/>
        <w:tblInd w:w="279" w:type="dxa"/>
        <w:tblLook w:val="04A0" w:firstRow="1" w:lastRow="0" w:firstColumn="1" w:lastColumn="0" w:noHBand="0" w:noVBand="1"/>
      </w:tblPr>
      <w:tblGrid>
        <w:gridCol w:w="9350"/>
      </w:tblGrid>
      <w:tr w:rsidR="00726CD7" w:rsidRPr="00146776" w14:paraId="21B63887" w14:textId="77777777" w:rsidTr="001E305A">
        <w:tc>
          <w:tcPr>
            <w:tcW w:w="9350" w:type="dxa"/>
          </w:tcPr>
          <w:p w14:paraId="280961F5" w14:textId="77777777" w:rsidR="00726CD7" w:rsidRDefault="00726CD7" w:rsidP="0019425C">
            <w:pPr>
              <w:pStyle w:val="B1"/>
              <w:spacing w:after="0"/>
              <w:ind w:left="0" w:firstLine="0"/>
              <w:rPr>
                <w:rFonts w:eastAsia="Malgun Gothic"/>
                <w:b/>
                <w:bCs/>
              </w:rPr>
            </w:pPr>
            <w:r w:rsidRPr="00146776">
              <w:rPr>
                <w:rFonts w:eastAsia="Malgun Gothic"/>
                <w:b/>
                <w:bCs/>
              </w:rPr>
              <w:t>In CSI prediction using UE-sided model use case:</w:t>
            </w:r>
          </w:p>
          <w:p w14:paraId="684D3E72" w14:textId="77777777" w:rsidR="0019425C" w:rsidRPr="00146776" w:rsidRDefault="0019425C" w:rsidP="001E305A">
            <w:pPr>
              <w:pStyle w:val="B1"/>
              <w:spacing w:after="0"/>
              <w:ind w:left="0" w:firstLine="0"/>
              <w:rPr>
                <w:rFonts w:eastAsia="Malgun Gothic"/>
                <w:b/>
                <w:bCs/>
              </w:rPr>
            </w:pPr>
          </w:p>
          <w:p w14:paraId="0AFFB80B" w14:textId="77777777" w:rsidR="00726CD7" w:rsidRPr="00146776" w:rsidRDefault="00726CD7" w:rsidP="001E305A">
            <w:pPr>
              <w:pStyle w:val="B2"/>
              <w:spacing w:after="0"/>
              <w:ind w:left="0" w:firstLine="0"/>
              <w:rPr>
                <w:i/>
                <w:iCs/>
              </w:rPr>
            </w:pPr>
            <w:r w:rsidRPr="00146776">
              <w:rPr>
                <w:i/>
                <w:iCs/>
              </w:rPr>
              <w:t xml:space="preserve">Performance monitoring: </w:t>
            </w:r>
          </w:p>
          <w:p w14:paraId="0F442EC7" w14:textId="77777777" w:rsidR="00726CD7" w:rsidRPr="00146776" w:rsidRDefault="00726CD7" w:rsidP="001E305A">
            <w:pPr>
              <w:pStyle w:val="B2"/>
              <w:spacing w:after="0"/>
              <w:ind w:left="0" w:firstLine="0"/>
            </w:pPr>
            <w:r w:rsidRPr="00146776">
              <w:t>For CSI prediction using UE side model use case, at least the following aspects have been proposed by companies on performance monitoring for functionality-based LCM:</w:t>
            </w:r>
          </w:p>
          <w:p w14:paraId="45C34549" w14:textId="77777777" w:rsidR="00726CD7" w:rsidRPr="00146776" w:rsidRDefault="00726CD7" w:rsidP="001E305A">
            <w:pPr>
              <w:pStyle w:val="B2"/>
              <w:spacing w:after="0"/>
              <w:ind w:left="572"/>
            </w:pPr>
            <w:r w:rsidRPr="00146776">
              <w:t>-</w:t>
            </w:r>
            <w:r w:rsidRPr="00146776">
              <w:tab/>
              <w:t>Type 1:</w:t>
            </w:r>
          </w:p>
          <w:p w14:paraId="6F45D5D0" w14:textId="77777777" w:rsidR="00726CD7" w:rsidRPr="00146776" w:rsidRDefault="00726CD7" w:rsidP="001E305A">
            <w:pPr>
              <w:pStyle w:val="B2"/>
              <w:spacing w:after="0"/>
              <w:ind w:left="572" w:firstLine="0"/>
            </w:pPr>
            <w:r w:rsidRPr="00146776">
              <w:t>-</w:t>
            </w:r>
            <w:r w:rsidRPr="00146776">
              <w:tab/>
              <w:t xml:space="preserve">UE calculates the </w:t>
            </w:r>
            <w:r w:rsidRPr="00146776">
              <w:rPr>
                <w:i/>
                <w:iCs/>
              </w:rPr>
              <w:t>performance metric(s)</w:t>
            </w:r>
          </w:p>
          <w:p w14:paraId="652873A9" w14:textId="77777777" w:rsidR="00726CD7" w:rsidRPr="00146776" w:rsidRDefault="00726CD7" w:rsidP="001E305A">
            <w:pPr>
              <w:pStyle w:val="B2"/>
              <w:spacing w:after="0"/>
              <w:ind w:left="572" w:firstLine="0"/>
            </w:pPr>
            <w:r w:rsidRPr="00146776">
              <w:t>-</w:t>
            </w:r>
            <w:r w:rsidRPr="00146776">
              <w:tab/>
              <w:t xml:space="preserve">UE reports </w:t>
            </w:r>
            <w:r w:rsidRPr="00146776">
              <w:rPr>
                <w:i/>
              </w:rPr>
              <w:t>performance monitoring</w:t>
            </w:r>
            <w:r w:rsidRPr="00146776">
              <w:t xml:space="preserve"> output that facilitates functionality fallback decision at the network</w:t>
            </w:r>
          </w:p>
          <w:p w14:paraId="5BEA1833" w14:textId="77777777" w:rsidR="00726CD7" w:rsidRPr="00146776" w:rsidRDefault="00726CD7" w:rsidP="001E305A">
            <w:pPr>
              <w:pStyle w:val="B2"/>
              <w:spacing w:after="0"/>
              <w:ind w:left="860" w:firstLine="4"/>
            </w:pPr>
            <w:r w:rsidRPr="00146776">
              <w:t>-</w:t>
            </w:r>
            <w:r w:rsidRPr="00146776">
              <w:tab/>
              <w:t xml:space="preserve">Performance monitoring output details can be further defined </w:t>
            </w:r>
          </w:p>
          <w:p w14:paraId="3EAF3565" w14:textId="77777777" w:rsidR="00726CD7" w:rsidRPr="00146776" w:rsidRDefault="00726CD7" w:rsidP="001E305A">
            <w:pPr>
              <w:pStyle w:val="B2"/>
              <w:spacing w:after="0"/>
              <w:ind w:left="860" w:firstLine="4"/>
            </w:pPr>
            <w:r w:rsidRPr="00146776">
              <w:t>-</w:t>
            </w:r>
            <w:r w:rsidRPr="00146776">
              <w:tab/>
              <w:t xml:space="preserve">NW may configure threshold criterion to facilitate UE side performance monitoring (if needed). </w:t>
            </w:r>
          </w:p>
          <w:p w14:paraId="62A02780" w14:textId="77777777" w:rsidR="00726CD7" w:rsidRPr="00146776" w:rsidRDefault="00726CD7" w:rsidP="001E305A">
            <w:pPr>
              <w:pStyle w:val="B2"/>
              <w:spacing w:after="0"/>
              <w:ind w:left="572" w:firstLine="0"/>
            </w:pPr>
            <w:r w:rsidRPr="00146776">
              <w:t>-</w:t>
            </w:r>
            <w:r w:rsidRPr="00146776">
              <w:tab/>
              <w:t>NW makes decision(s) of functionality fallback operation (fallback mechanism to legacy CSI reporting).</w:t>
            </w:r>
          </w:p>
          <w:p w14:paraId="3518421A" w14:textId="77777777" w:rsidR="00726CD7" w:rsidRPr="00146776" w:rsidRDefault="00726CD7" w:rsidP="001E305A">
            <w:pPr>
              <w:pStyle w:val="B2"/>
              <w:spacing w:after="0"/>
              <w:ind w:left="288" w:firstLine="0"/>
            </w:pPr>
            <w:r w:rsidRPr="00146776">
              <w:t>-</w:t>
            </w:r>
            <w:r w:rsidRPr="00146776">
              <w:tab/>
              <w:t xml:space="preserve">Type 2: </w:t>
            </w:r>
          </w:p>
          <w:p w14:paraId="7EACA8CC" w14:textId="77777777" w:rsidR="00726CD7" w:rsidRPr="00146776" w:rsidRDefault="00726CD7" w:rsidP="001E305A">
            <w:pPr>
              <w:pStyle w:val="B2"/>
              <w:spacing w:after="0"/>
              <w:ind w:left="288" w:firstLine="288"/>
            </w:pPr>
            <w:r w:rsidRPr="00146776">
              <w:t>-</w:t>
            </w:r>
            <w:r w:rsidRPr="00146776">
              <w:tab/>
              <w:t xml:space="preserve">UE reports </w:t>
            </w:r>
            <w:r w:rsidRPr="00146776">
              <w:rPr>
                <w:i/>
                <w:iCs/>
              </w:rPr>
              <w:t>predicted CSI</w:t>
            </w:r>
            <w:r w:rsidRPr="00146776">
              <w:t xml:space="preserve"> and/or the corresponding </w:t>
            </w:r>
            <w:r w:rsidRPr="00146776">
              <w:rPr>
                <w:i/>
                <w:iCs/>
              </w:rPr>
              <w:t>ground-truth</w:t>
            </w:r>
            <w:r w:rsidRPr="00146776">
              <w:t xml:space="preserve">  </w:t>
            </w:r>
          </w:p>
          <w:p w14:paraId="40D493A5" w14:textId="77777777" w:rsidR="00726CD7" w:rsidRPr="00146776" w:rsidRDefault="00726CD7" w:rsidP="001E305A">
            <w:pPr>
              <w:pStyle w:val="B2"/>
              <w:spacing w:after="0"/>
              <w:ind w:left="288" w:firstLine="288"/>
            </w:pPr>
            <w:r w:rsidRPr="00146776">
              <w:t>-</w:t>
            </w:r>
            <w:r w:rsidRPr="00146776">
              <w:tab/>
              <w:t xml:space="preserve">NW calculates the </w:t>
            </w:r>
            <w:r w:rsidRPr="00146776">
              <w:rPr>
                <w:i/>
                <w:iCs/>
              </w:rPr>
              <w:t>performance metrics</w:t>
            </w:r>
            <w:r w:rsidRPr="00146776">
              <w:t xml:space="preserve">. </w:t>
            </w:r>
          </w:p>
          <w:p w14:paraId="3630EC65" w14:textId="77777777" w:rsidR="00726CD7" w:rsidRPr="00146776" w:rsidRDefault="00726CD7" w:rsidP="001E305A">
            <w:pPr>
              <w:pStyle w:val="B2"/>
              <w:spacing w:after="0"/>
              <w:ind w:left="288" w:firstLine="288"/>
            </w:pPr>
            <w:r w:rsidRPr="00146776">
              <w:t>-</w:t>
            </w:r>
            <w:r w:rsidRPr="00146776">
              <w:tab/>
              <w:t>NW makes decision(s) of functionality fallback operation (fallback mechanism to legacy CSI reporting).</w:t>
            </w:r>
          </w:p>
          <w:p w14:paraId="0DE9B529" w14:textId="77777777" w:rsidR="00726CD7" w:rsidRPr="00146776" w:rsidRDefault="00726CD7" w:rsidP="001E305A">
            <w:pPr>
              <w:pStyle w:val="B2"/>
              <w:spacing w:after="0"/>
              <w:ind w:left="288" w:firstLine="0"/>
            </w:pPr>
            <w:r w:rsidRPr="00146776">
              <w:t>-</w:t>
            </w:r>
            <w:r w:rsidRPr="00146776">
              <w:tab/>
              <w:t xml:space="preserve">Type 3: </w:t>
            </w:r>
          </w:p>
          <w:p w14:paraId="59D7B0E6" w14:textId="77777777" w:rsidR="00726CD7" w:rsidRPr="00146776" w:rsidRDefault="00726CD7" w:rsidP="001E305A">
            <w:pPr>
              <w:pStyle w:val="B2"/>
              <w:spacing w:after="0"/>
              <w:ind w:left="288" w:firstLine="288"/>
            </w:pPr>
            <w:r w:rsidRPr="00146776">
              <w:t>-</w:t>
            </w:r>
            <w:r w:rsidRPr="00146776">
              <w:tab/>
              <w:t xml:space="preserve">UE calculates the </w:t>
            </w:r>
            <w:r w:rsidRPr="00146776">
              <w:rPr>
                <w:i/>
                <w:iCs/>
              </w:rPr>
              <w:t>performance metric(s)</w:t>
            </w:r>
            <w:r w:rsidRPr="00146776">
              <w:t xml:space="preserve"> </w:t>
            </w:r>
          </w:p>
          <w:p w14:paraId="42AA3A93" w14:textId="77777777" w:rsidR="00726CD7" w:rsidRPr="00146776" w:rsidRDefault="00726CD7" w:rsidP="001E305A">
            <w:pPr>
              <w:pStyle w:val="B2"/>
              <w:spacing w:after="0"/>
              <w:ind w:left="288" w:firstLine="288"/>
            </w:pPr>
            <w:r w:rsidRPr="00146776">
              <w:t>-</w:t>
            </w:r>
            <w:r w:rsidRPr="00146776">
              <w:tab/>
              <w:t xml:space="preserve">UE reports </w:t>
            </w:r>
            <w:r w:rsidRPr="00146776">
              <w:rPr>
                <w:i/>
                <w:iCs/>
              </w:rPr>
              <w:t>performance metric(s)</w:t>
            </w:r>
            <w:r w:rsidRPr="00146776">
              <w:t xml:space="preserve"> to the NW</w:t>
            </w:r>
          </w:p>
          <w:p w14:paraId="1795FD22" w14:textId="77777777" w:rsidR="00726CD7" w:rsidRDefault="00726CD7" w:rsidP="0019425C">
            <w:pPr>
              <w:pStyle w:val="B2"/>
              <w:spacing w:after="0"/>
              <w:ind w:left="288" w:firstLine="288"/>
            </w:pPr>
            <w:r w:rsidRPr="00146776">
              <w:t>-</w:t>
            </w:r>
            <w:r w:rsidRPr="00146776">
              <w:tab/>
              <w:t xml:space="preserve">NW makes decision(s) of functionality fallback operation (fallback mechanism to legacy CSI reporting). </w:t>
            </w:r>
          </w:p>
          <w:p w14:paraId="57D201A4" w14:textId="77777777" w:rsidR="0019425C" w:rsidRPr="00146776" w:rsidRDefault="0019425C" w:rsidP="001E305A">
            <w:pPr>
              <w:pStyle w:val="B2"/>
              <w:spacing w:after="0"/>
              <w:ind w:left="288" w:firstLine="288"/>
            </w:pPr>
          </w:p>
          <w:p w14:paraId="701CD21F" w14:textId="77777777" w:rsidR="00726CD7" w:rsidRPr="00146776" w:rsidRDefault="00726CD7" w:rsidP="001E305A">
            <w:pPr>
              <w:pStyle w:val="B2"/>
              <w:spacing w:after="0"/>
              <w:ind w:left="576" w:hanging="288"/>
            </w:pPr>
            <w:r w:rsidRPr="00146776">
              <w:t>-</w:t>
            </w:r>
            <w:r w:rsidRPr="00146776">
              <w:tab/>
            </w:r>
            <w:bookmarkStart w:id="16" w:name="_Hlk182327346"/>
            <w:r w:rsidRPr="001E305A">
              <w:t>Functionality selection/activation/deactivation/switching as defined for other UE side use cases can be reused, if applicable.</w:t>
            </w:r>
            <w:r w:rsidRPr="00146776">
              <w:t xml:space="preserve"> </w:t>
            </w:r>
          </w:p>
          <w:p w14:paraId="1CB5E820" w14:textId="77777777" w:rsidR="00726CD7" w:rsidRPr="00146776" w:rsidRDefault="00726CD7" w:rsidP="001E305A">
            <w:pPr>
              <w:pStyle w:val="B2"/>
              <w:spacing w:after="0"/>
              <w:ind w:left="288" w:firstLine="0"/>
            </w:pPr>
            <w:r w:rsidRPr="00146776">
              <w:t>-</w:t>
            </w:r>
            <w:r w:rsidRPr="00146776">
              <w:tab/>
              <w:t xml:space="preserve">Configuration and procedure for performance monitoring </w:t>
            </w:r>
          </w:p>
          <w:p w14:paraId="0996C6A8" w14:textId="77777777" w:rsidR="00726CD7" w:rsidRPr="00146776" w:rsidRDefault="00726CD7" w:rsidP="001E305A">
            <w:pPr>
              <w:pStyle w:val="B2"/>
              <w:spacing w:after="0"/>
              <w:ind w:left="288" w:firstLine="0"/>
            </w:pPr>
            <w:r w:rsidRPr="00146776">
              <w:t>-</w:t>
            </w:r>
            <w:r w:rsidRPr="00146776">
              <w:tab/>
              <w:t>CSI-RS configuration for performance monitoring</w:t>
            </w:r>
          </w:p>
          <w:p w14:paraId="784FC2E4" w14:textId="77777777" w:rsidR="00726CD7" w:rsidRPr="00146776" w:rsidRDefault="00726CD7" w:rsidP="001E305A">
            <w:pPr>
              <w:pStyle w:val="B2"/>
              <w:spacing w:after="0"/>
              <w:ind w:left="288" w:firstLine="0"/>
            </w:pPr>
            <w:r w:rsidRPr="00146776">
              <w:t>-</w:t>
            </w:r>
            <w:r w:rsidRPr="00146776">
              <w:tab/>
              <w:t>Performance metric including at least intermediate KPI (e.g., NMSE or SGCS)</w:t>
            </w:r>
          </w:p>
          <w:p w14:paraId="26F496F2" w14:textId="77777777" w:rsidR="00726CD7" w:rsidRPr="00146776" w:rsidRDefault="00726CD7" w:rsidP="001E305A">
            <w:pPr>
              <w:pStyle w:val="B2"/>
              <w:spacing w:after="0"/>
              <w:ind w:left="288" w:firstLine="0"/>
            </w:pPr>
            <w:r w:rsidRPr="00146776">
              <w:t>-</w:t>
            </w:r>
            <w:r w:rsidRPr="00146776">
              <w:tab/>
              <w:t>UE report, including periodic/semi-persistent/aperiodic reporting, and event driven report</w:t>
            </w:r>
          </w:p>
          <w:p w14:paraId="104F8DF8" w14:textId="77777777" w:rsidR="00726CD7" w:rsidRPr="00146776" w:rsidRDefault="00726CD7" w:rsidP="001E305A">
            <w:pPr>
              <w:pStyle w:val="B2"/>
              <w:spacing w:after="0"/>
              <w:ind w:left="288" w:firstLine="0"/>
            </w:pPr>
            <w:r w:rsidRPr="00146776">
              <w:t>-</w:t>
            </w:r>
            <w:r w:rsidRPr="00146776">
              <w:tab/>
              <w:t>Note: down selection is not precluded.</w:t>
            </w:r>
          </w:p>
          <w:p w14:paraId="57062494" w14:textId="77777777" w:rsidR="00726CD7" w:rsidRPr="00146776" w:rsidRDefault="00726CD7" w:rsidP="001E305A">
            <w:pPr>
              <w:pStyle w:val="B2"/>
              <w:spacing w:after="0"/>
              <w:ind w:left="576" w:hanging="288"/>
            </w:pPr>
            <w:r w:rsidRPr="00146776">
              <w:t>-</w:t>
            </w:r>
            <w:r w:rsidRPr="00146776">
              <w:tab/>
              <w:t>Note: UE may make decision within the same functionality on model selection, activation, deactivation, switching operation transparent to the NW.</w:t>
            </w:r>
            <w:bookmarkEnd w:id="16"/>
          </w:p>
        </w:tc>
      </w:tr>
    </w:tbl>
    <w:p w14:paraId="67C4333C" w14:textId="77777777" w:rsidR="00B700BC" w:rsidRPr="00146776" w:rsidRDefault="00B700BC" w:rsidP="62AB0FB5">
      <w:pPr>
        <w:jc w:val="both"/>
        <w:rPr>
          <w:lang w:eastAsia="ja-JP"/>
        </w:rPr>
      </w:pPr>
    </w:p>
    <w:p w14:paraId="5852FE6F" w14:textId="3D2BE074" w:rsidR="00A97FE4" w:rsidRPr="00146776" w:rsidRDefault="008D7934" w:rsidP="62AB0FB5">
      <w:pPr>
        <w:jc w:val="both"/>
        <w:rPr>
          <w:lang w:val="en-US" w:eastAsia="ja-JP"/>
        </w:rPr>
      </w:pPr>
      <w:r w:rsidRPr="00146776">
        <w:rPr>
          <w:lang w:val="en-US" w:eastAsia="ja-JP"/>
        </w:rPr>
        <w:t xml:space="preserve">In RAN1 #119 there has been following agreement regarding monitoring for the </w:t>
      </w:r>
      <w:r w:rsidR="00A97FE4" w:rsidRPr="00146776">
        <w:rPr>
          <w:lang w:val="en-US" w:eastAsia="ja-JP"/>
        </w:rPr>
        <w:t xml:space="preserve">beam management </w:t>
      </w:r>
      <w:r w:rsidRPr="00146776">
        <w:rPr>
          <w:lang w:val="en-US" w:eastAsia="ja-JP"/>
        </w:rPr>
        <w:t>sub use case:</w:t>
      </w:r>
    </w:p>
    <w:tbl>
      <w:tblPr>
        <w:tblW w:w="938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4"/>
      </w:tblGrid>
      <w:tr w:rsidR="00684F62" w:rsidRPr="00146776" w14:paraId="2844E902" w14:textId="77777777" w:rsidTr="00046E9E">
        <w:trPr>
          <w:trHeight w:val="3393"/>
        </w:trPr>
        <w:tc>
          <w:tcPr>
            <w:tcW w:w="9384" w:type="dxa"/>
          </w:tcPr>
          <w:p w14:paraId="76ABAA85" w14:textId="77777777" w:rsidR="00684F62" w:rsidRPr="00146776" w:rsidRDefault="00684F62" w:rsidP="00684F62">
            <w:pPr>
              <w:ind w:left="-56"/>
              <w:jc w:val="both"/>
              <w:rPr>
                <w:lang w:eastAsia="ja-JP"/>
              </w:rPr>
            </w:pPr>
            <w:r w:rsidRPr="00146776">
              <w:rPr>
                <w:highlight w:val="green"/>
                <w:lang w:eastAsia="ja-JP"/>
              </w:rPr>
              <w:t>Agreement</w:t>
            </w:r>
            <w:r w:rsidRPr="00146776">
              <w:rPr>
                <w:lang w:eastAsia="ja-JP"/>
              </w:rPr>
              <w:t xml:space="preserve"> (BM, RAN1 #119)</w:t>
            </w:r>
          </w:p>
          <w:p w14:paraId="32B9A462" w14:textId="77777777" w:rsidR="00684F62" w:rsidRPr="00146776" w:rsidRDefault="00684F62" w:rsidP="001E305A">
            <w:pPr>
              <w:numPr>
                <w:ilvl w:val="0"/>
                <w:numId w:val="18"/>
              </w:numPr>
              <w:spacing w:after="0"/>
              <w:ind w:left="664"/>
              <w:jc w:val="both"/>
              <w:rPr>
                <w:lang w:eastAsia="ja-JP"/>
              </w:rPr>
            </w:pPr>
            <w:r w:rsidRPr="00146776">
              <w:rPr>
                <w:lang w:eastAsia="ja-JP"/>
              </w:rPr>
              <w:t xml:space="preserve">At least for the monitoring Type 1 Option 2 of UE-side model monitoring (when applicable), support to reuse CSI framework for the configuration for monitoring result report in L1 </w:t>
            </w:r>
            <w:proofErr w:type="spellStart"/>
            <w:r w:rsidRPr="00146776">
              <w:rPr>
                <w:lang w:eastAsia="ja-JP"/>
              </w:rPr>
              <w:t>signaling</w:t>
            </w:r>
            <w:proofErr w:type="spellEnd"/>
            <w:r w:rsidRPr="00146776">
              <w:rPr>
                <w:lang w:eastAsia="ja-JP"/>
              </w:rPr>
              <w:t xml:space="preserve">: </w:t>
            </w:r>
          </w:p>
          <w:p w14:paraId="16E40504" w14:textId="77777777" w:rsidR="00A97FE4" w:rsidRPr="00146776" w:rsidRDefault="00A97FE4" w:rsidP="001E305A">
            <w:pPr>
              <w:numPr>
                <w:ilvl w:val="0"/>
                <w:numId w:val="18"/>
              </w:numPr>
              <w:tabs>
                <w:tab w:val="left" w:pos="720"/>
              </w:tabs>
              <w:spacing w:after="0"/>
              <w:ind w:left="664"/>
              <w:jc w:val="both"/>
              <w:rPr>
                <w:lang w:eastAsia="ja-JP"/>
              </w:rPr>
            </w:pPr>
            <w:r w:rsidRPr="00146776">
              <w:rPr>
                <w:lang w:eastAsia="ja-JP"/>
              </w:rPr>
              <w:t>Dedicated resource set(s) for monitoring and report configuration for monitoring are configured in a dedicated CSI report configuration used for monitoring</w:t>
            </w:r>
          </w:p>
          <w:p w14:paraId="44A133E2" w14:textId="77777777" w:rsidR="00A97FE4" w:rsidRPr="00146776" w:rsidRDefault="00A97FE4" w:rsidP="001E305A">
            <w:pPr>
              <w:numPr>
                <w:ilvl w:val="1"/>
                <w:numId w:val="18"/>
              </w:numPr>
              <w:tabs>
                <w:tab w:val="clear" w:pos="1440"/>
              </w:tabs>
              <w:spacing w:after="0"/>
              <w:ind w:left="1384"/>
              <w:jc w:val="both"/>
              <w:rPr>
                <w:lang w:eastAsia="ja-JP"/>
              </w:rPr>
            </w:pPr>
            <w:r w:rsidRPr="00146776">
              <w:rPr>
                <w:lang w:eastAsia="ja-JP"/>
              </w:rPr>
              <w:t>The ID of an inference report configuration is configured in the configuration for monitoring to link the inference report configuration and monitoring report configuration</w:t>
            </w:r>
          </w:p>
          <w:p w14:paraId="77503F3D" w14:textId="77777777" w:rsidR="00A97FE4" w:rsidRPr="00146776" w:rsidRDefault="00A97FE4" w:rsidP="001E305A">
            <w:pPr>
              <w:numPr>
                <w:ilvl w:val="2"/>
                <w:numId w:val="18"/>
              </w:numPr>
              <w:tabs>
                <w:tab w:val="clear" w:pos="2160"/>
              </w:tabs>
              <w:spacing w:after="0"/>
              <w:ind w:left="2104"/>
              <w:jc w:val="both"/>
              <w:rPr>
                <w:lang w:eastAsia="ja-JP"/>
              </w:rPr>
            </w:pPr>
            <w:r w:rsidRPr="00146776">
              <w:rPr>
                <w:lang w:val="en-US" w:eastAsia="ja-JP"/>
              </w:rPr>
              <w:t>FFS how to identify the connection between RSs in the resource set(s) for monitoring and Set A beams</w:t>
            </w:r>
          </w:p>
          <w:p w14:paraId="5C96F4B4" w14:textId="77777777" w:rsidR="00A97FE4" w:rsidRPr="00146776" w:rsidRDefault="00A97FE4" w:rsidP="001E305A">
            <w:pPr>
              <w:numPr>
                <w:ilvl w:val="1"/>
                <w:numId w:val="18"/>
              </w:numPr>
              <w:tabs>
                <w:tab w:val="clear" w:pos="1440"/>
              </w:tabs>
              <w:spacing w:after="0"/>
              <w:ind w:left="1384"/>
              <w:jc w:val="both"/>
              <w:rPr>
                <w:lang w:eastAsia="ja-JP"/>
              </w:rPr>
            </w:pPr>
            <w:r w:rsidRPr="00146776">
              <w:rPr>
                <w:lang w:val="en-US" w:eastAsia="ja-JP"/>
              </w:rPr>
              <w:t xml:space="preserve">FFS on whether to support all the combination on time domain behavior of the </w:t>
            </w:r>
            <w:proofErr w:type="spellStart"/>
            <w:r w:rsidRPr="00146776">
              <w:rPr>
                <w:i/>
                <w:iCs/>
                <w:lang w:val="en-US" w:eastAsia="ja-JP"/>
              </w:rPr>
              <w:t>reportConfigType</w:t>
            </w:r>
            <w:proofErr w:type="spellEnd"/>
            <w:r w:rsidRPr="00146776">
              <w:rPr>
                <w:lang w:val="en-US" w:eastAsia="ja-JP"/>
              </w:rPr>
              <w:t xml:space="preserve"> for </w:t>
            </w:r>
            <w:proofErr w:type="spellStart"/>
            <w:r w:rsidRPr="00146776">
              <w:rPr>
                <w:lang w:val="en-US" w:eastAsia="ja-JP"/>
              </w:rPr>
              <w:t>infernece</w:t>
            </w:r>
            <w:proofErr w:type="spellEnd"/>
            <w:r w:rsidRPr="00146776">
              <w:rPr>
                <w:lang w:val="en-US" w:eastAsia="ja-JP"/>
              </w:rPr>
              <w:t xml:space="preserve"> report and the </w:t>
            </w:r>
            <w:proofErr w:type="spellStart"/>
            <w:r w:rsidRPr="00146776">
              <w:rPr>
                <w:i/>
                <w:iCs/>
                <w:lang w:val="en-US" w:eastAsia="ja-JP"/>
              </w:rPr>
              <w:t>reportConfigType</w:t>
            </w:r>
            <w:proofErr w:type="spellEnd"/>
            <w:r w:rsidRPr="00146776">
              <w:rPr>
                <w:lang w:val="en-US" w:eastAsia="ja-JP"/>
              </w:rPr>
              <w:t xml:space="preserve"> for monitoring report </w:t>
            </w:r>
          </w:p>
          <w:p w14:paraId="26368CD0" w14:textId="77777777" w:rsidR="00A97FE4" w:rsidRPr="00146776" w:rsidRDefault="00A97FE4" w:rsidP="001E305A">
            <w:pPr>
              <w:numPr>
                <w:ilvl w:val="1"/>
                <w:numId w:val="18"/>
              </w:numPr>
              <w:tabs>
                <w:tab w:val="clear" w:pos="1440"/>
              </w:tabs>
              <w:spacing w:after="0"/>
              <w:ind w:left="1384"/>
              <w:jc w:val="both"/>
              <w:rPr>
                <w:lang w:eastAsia="ja-JP"/>
              </w:rPr>
            </w:pPr>
            <w:r w:rsidRPr="00146776">
              <w:rPr>
                <w:lang w:val="en-US" w:eastAsia="ja-JP"/>
              </w:rPr>
              <w:t>FFS on the timing related issues</w:t>
            </w:r>
          </w:p>
          <w:p w14:paraId="37252D3A" w14:textId="37DAD9B6" w:rsidR="00684F62" w:rsidRPr="00146776" w:rsidRDefault="00A97FE4" w:rsidP="001E305A">
            <w:pPr>
              <w:spacing w:after="0"/>
              <w:ind w:left="284"/>
              <w:jc w:val="both"/>
              <w:rPr>
                <w:highlight w:val="green"/>
                <w:lang w:eastAsia="ja-JP"/>
              </w:rPr>
            </w:pPr>
            <w:r w:rsidRPr="00146776">
              <w:rPr>
                <w:lang w:eastAsia="ja-JP"/>
              </w:rPr>
              <w:t xml:space="preserve">UE measures the dedicated resource set(s) for monitoring. </w:t>
            </w:r>
          </w:p>
        </w:tc>
      </w:tr>
    </w:tbl>
    <w:p w14:paraId="1875BAA5" w14:textId="77777777" w:rsidR="00640E4D" w:rsidRPr="00146776" w:rsidRDefault="00640E4D" w:rsidP="62AB0FB5">
      <w:pPr>
        <w:jc w:val="both"/>
        <w:rPr>
          <w:lang w:val="en-US" w:eastAsia="ja-JP"/>
        </w:rPr>
      </w:pPr>
    </w:p>
    <w:p w14:paraId="0113A54A" w14:textId="77E0B9E1" w:rsidR="00ED02DF" w:rsidRPr="00146776" w:rsidRDefault="00B34B4E" w:rsidP="001E305A">
      <w:pPr>
        <w:tabs>
          <w:tab w:val="left" w:pos="720"/>
        </w:tabs>
        <w:jc w:val="both"/>
        <w:rPr>
          <w:lang w:val="en-US" w:eastAsia="ja-JP"/>
        </w:rPr>
      </w:pPr>
      <w:r w:rsidRPr="00146776">
        <w:rPr>
          <w:lang w:val="en-US" w:eastAsia="ja-JP"/>
        </w:rPr>
        <w:lastRenderedPageBreak/>
        <w:t xml:space="preserve">This </w:t>
      </w:r>
      <w:r w:rsidR="00640E4D" w:rsidRPr="00146776">
        <w:rPr>
          <w:lang w:val="en-US" w:eastAsia="ja-JP"/>
        </w:rPr>
        <w:t xml:space="preserve">agreement from the use case beam management can serve as a guidance for the channel prediction use case. </w:t>
      </w:r>
      <w:r w:rsidR="000D50EA" w:rsidRPr="00146776">
        <w:rPr>
          <w:lang w:val="en-US" w:eastAsia="ja-JP"/>
        </w:rPr>
        <w:t xml:space="preserve">The text of the agreement indicates a certain preference for monitoring Type 1, option 2, which is UE </w:t>
      </w:r>
      <w:proofErr w:type="gramStart"/>
      <w:r w:rsidR="000D50EA" w:rsidRPr="00146776">
        <w:rPr>
          <w:lang w:val="en-US" w:eastAsia="ja-JP"/>
        </w:rPr>
        <w:t>sided</w:t>
      </w:r>
      <w:proofErr w:type="gramEnd"/>
      <w:r w:rsidR="000D50EA" w:rsidRPr="00146776">
        <w:rPr>
          <w:lang w:val="en-US" w:eastAsia="ja-JP"/>
        </w:rPr>
        <w:t xml:space="preserve"> and UE assisted monitoring similar </w:t>
      </w:r>
      <w:r w:rsidR="00CA08C7" w:rsidRPr="00146776">
        <w:rPr>
          <w:lang w:val="en-US" w:eastAsia="ja-JP"/>
        </w:rPr>
        <w:t xml:space="preserve">as </w:t>
      </w:r>
      <w:r w:rsidR="00ED02DF" w:rsidRPr="00146776">
        <w:rPr>
          <w:lang w:val="en-US" w:eastAsia="ja-JP"/>
        </w:rPr>
        <w:t xml:space="preserve">defined for </w:t>
      </w:r>
      <w:r w:rsidR="00CA08C7" w:rsidRPr="00146776">
        <w:rPr>
          <w:lang w:val="en-US" w:eastAsia="ja-JP"/>
        </w:rPr>
        <w:t>monitoring</w:t>
      </w:r>
      <w:r w:rsidR="000D50EA" w:rsidRPr="00146776">
        <w:rPr>
          <w:lang w:val="en-US" w:eastAsia="ja-JP"/>
        </w:rPr>
        <w:t xml:space="preserve"> Type </w:t>
      </w:r>
      <w:r w:rsidR="00CA08C7" w:rsidRPr="00146776">
        <w:rPr>
          <w:lang w:val="en-US" w:eastAsia="ja-JP"/>
        </w:rPr>
        <w:t xml:space="preserve">1 </w:t>
      </w:r>
      <w:r w:rsidR="00ED02DF" w:rsidRPr="00146776">
        <w:rPr>
          <w:lang w:val="en-US" w:eastAsia="ja-JP"/>
        </w:rPr>
        <w:t xml:space="preserve">in the channel prediction SI. </w:t>
      </w:r>
    </w:p>
    <w:p w14:paraId="0862E614" w14:textId="574E93D0" w:rsidR="000D50EA" w:rsidRPr="00146776" w:rsidRDefault="00ED02DF" w:rsidP="001E305A">
      <w:pPr>
        <w:keepNext/>
        <w:tabs>
          <w:tab w:val="left" w:pos="720"/>
        </w:tabs>
        <w:jc w:val="both"/>
        <w:rPr>
          <w:lang w:val="en-US" w:eastAsia="ja-JP"/>
        </w:rPr>
      </w:pPr>
      <w:r w:rsidRPr="00146776">
        <w:rPr>
          <w:lang w:val="en-US" w:eastAsia="ja-JP"/>
        </w:rPr>
        <w:t>A further agreement related to the relevant issues for Type 1, Type 2, and Type 3 is</w:t>
      </w:r>
      <w:r w:rsidR="00CA08C7" w:rsidRPr="00146776">
        <w:rPr>
          <w:lang w:val="en-US" w:eastAsia="ja-JP"/>
        </w:rPr>
        <w:t xml:space="preserve"> from RAN1#117:</w:t>
      </w:r>
      <w:r w:rsidR="000D50EA" w:rsidRPr="00146776">
        <w:rPr>
          <w:lang w:val="en-US" w:eastAsia="ja-JP"/>
        </w:rPr>
        <w:t xml:space="preserve"> </w:t>
      </w:r>
    </w:p>
    <w:tbl>
      <w:tblPr>
        <w:tblW w:w="929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4"/>
      </w:tblGrid>
      <w:tr w:rsidR="00684F62" w:rsidRPr="00146776" w14:paraId="357CEFAE" w14:textId="77777777" w:rsidTr="001F6E3E">
        <w:trPr>
          <w:trHeight w:val="5317"/>
        </w:trPr>
        <w:tc>
          <w:tcPr>
            <w:tcW w:w="9294" w:type="dxa"/>
          </w:tcPr>
          <w:p w14:paraId="1503C97E" w14:textId="77777777" w:rsidR="00684F62" w:rsidRPr="00AE306B" w:rsidRDefault="00684F62" w:rsidP="00B21DF7">
            <w:pPr>
              <w:keepNext/>
              <w:overflowPunct/>
              <w:autoSpaceDE/>
              <w:autoSpaceDN/>
              <w:adjustRightInd/>
              <w:spacing w:after="0"/>
              <w:ind w:left="124"/>
              <w:textAlignment w:val="auto"/>
              <w:rPr>
                <w:rFonts w:eastAsia="Times New Roman"/>
              </w:rPr>
            </w:pPr>
            <w:r w:rsidRPr="001E305A">
              <w:rPr>
                <w:rFonts w:eastAsia="DengXian"/>
                <w:kern w:val="24"/>
                <w:highlight w:val="green"/>
              </w:rPr>
              <w:t>Agreement</w:t>
            </w:r>
            <w:r w:rsidRPr="001E305A">
              <w:rPr>
                <w:rFonts w:eastAsia="DengXian"/>
                <w:kern w:val="24"/>
              </w:rPr>
              <w:t xml:space="preserve"> (RAN1#117 for channel prediction)</w:t>
            </w:r>
          </w:p>
          <w:p w14:paraId="4D55B419" w14:textId="77777777" w:rsidR="00684F62" w:rsidRPr="001E305A" w:rsidRDefault="00684F62" w:rsidP="00B21DF7">
            <w:pPr>
              <w:keepNext/>
              <w:overflowPunct/>
              <w:autoSpaceDE/>
              <w:autoSpaceDN/>
              <w:adjustRightInd/>
              <w:spacing w:after="0"/>
              <w:ind w:left="124"/>
              <w:jc w:val="both"/>
              <w:textAlignment w:val="auto"/>
              <w:rPr>
                <w:rFonts w:eastAsia="Batang"/>
                <w:kern w:val="24"/>
              </w:rPr>
            </w:pPr>
            <w:r w:rsidRPr="001E305A">
              <w:rPr>
                <w:rFonts w:eastAsia="Batang"/>
                <w:kern w:val="24"/>
              </w:rPr>
              <w:t xml:space="preserve">For the boundary between Type </w:t>
            </w:r>
            <w:r w:rsidRPr="001E305A">
              <w:rPr>
                <w:rFonts w:eastAsia="DengXian"/>
                <w:kern w:val="24"/>
              </w:rPr>
              <w:t>3</w:t>
            </w:r>
            <w:r w:rsidRPr="001E305A">
              <w:rPr>
                <w:rFonts w:eastAsia="Batang"/>
                <w:kern w:val="24"/>
              </w:rPr>
              <w:t xml:space="preserve"> and Type </w:t>
            </w:r>
            <w:r w:rsidRPr="001E305A">
              <w:rPr>
                <w:rFonts w:eastAsia="DengXian"/>
                <w:kern w:val="24"/>
              </w:rPr>
              <w:t>1</w:t>
            </w:r>
            <w:r w:rsidRPr="001E305A">
              <w:rPr>
                <w:rFonts w:eastAsia="Batang"/>
                <w:kern w:val="24"/>
              </w:rPr>
              <w:t xml:space="preserve"> performance monitoring, the difference is whether UE reports performance metric or performance monitoring output to NW</w:t>
            </w:r>
            <w:r w:rsidRPr="001E305A">
              <w:rPr>
                <w:rFonts w:eastAsia="DengXian"/>
                <w:kern w:val="24"/>
              </w:rPr>
              <w:t>, respectively</w:t>
            </w:r>
            <w:r w:rsidRPr="001E305A">
              <w:rPr>
                <w:rFonts w:eastAsia="Batang"/>
                <w:kern w:val="24"/>
              </w:rPr>
              <w:t>.</w:t>
            </w:r>
          </w:p>
          <w:p w14:paraId="6BEB0E4D" w14:textId="77777777" w:rsidR="00684F62" w:rsidRPr="00AE306B" w:rsidRDefault="00684F62" w:rsidP="00B21DF7">
            <w:pPr>
              <w:keepNext/>
              <w:overflowPunct/>
              <w:autoSpaceDE/>
              <w:autoSpaceDN/>
              <w:adjustRightInd/>
              <w:spacing w:after="0"/>
              <w:ind w:left="124"/>
              <w:jc w:val="both"/>
              <w:textAlignment w:val="auto"/>
              <w:rPr>
                <w:rFonts w:eastAsia="Times New Roman"/>
              </w:rPr>
            </w:pPr>
            <w:r w:rsidRPr="001E305A">
              <w:rPr>
                <w:rFonts w:eastAsia="Batang"/>
                <w:kern w:val="24"/>
              </w:rPr>
              <w:t xml:space="preserve"> </w:t>
            </w:r>
          </w:p>
          <w:p w14:paraId="33909D67" w14:textId="77777777" w:rsidR="00684F62" w:rsidRPr="001E305A" w:rsidRDefault="00CA08C7" w:rsidP="00ED4FCA">
            <w:pPr>
              <w:keepNext/>
              <w:numPr>
                <w:ilvl w:val="0"/>
                <w:numId w:val="20"/>
              </w:numPr>
              <w:overflowPunct/>
              <w:autoSpaceDE/>
              <w:autoSpaceDN/>
              <w:adjustRightInd/>
              <w:spacing w:after="0"/>
              <w:ind w:left="1391"/>
              <w:contextualSpacing/>
              <w:jc w:val="both"/>
              <w:textAlignment w:val="auto"/>
              <w:rPr>
                <w:rFonts w:eastAsia="Times New Roman"/>
              </w:rPr>
            </w:pPr>
            <w:r w:rsidRPr="001E305A">
              <w:rPr>
                <w:rFonts w:eastAsia="DengXian"/>
                <w:kern w:val="24"/>
              </w:rPr>
              <w:t>The monitoring output is determined based on performance metric, and additionally, baseline and/or threshold criterion if configured.</w:t>
            </w:r>
          </w:p>
          <w:p w14:paraId="4CB08390" w14:textId="77777777" w:rsidR="00AE306B" w:rsidRPr="00146776" w:rsidRDefault="00AE306B" w:rsidP="001E305A">
            <w:pPr>
              <w:keepNext/>
              <w:overflowPunct/>
              <w:autoSpaceDE/>
              <w:autoSpaceDN/>
              <w:adjustRightInd/>
              <w:spacing w:after="0"/>
              <w:ind w:left="1391"/>
              <w:contextualSpacing/>
              <w:jc w:val="both"/>
              <w:textAlignment w:val="auto"/>
              <w:rPr>
                <w:rFonts w:eastAsia="Times New Roman"/>
              </w:rPr>
            </w:pPr>
          </w:p>
          <w:p w14:paraId="4DF354F4" w14:textId="77777777" w:rsidR="00684F62" w:rsidRPr="00146776" w:rsidRDefault="00684F62" w:rsidP="00B21DF7">
            <w:pPr>
              <w:keepNext/>
              <w:overflowPunct/>
              <w:autoSpaceDE/>
              <w:autoSpaceDN/>
              <w:adjustRightInd/>
              <w:spacing w:after="0"/>
              <w:ind w:left="124"/>
              <w:contextualSpacing/>
              <w:jc w:val="both"/>
              <w:textAlignment w:val="auto"/>
              <w:rPr>
                <w:rFonts w:eastAsia="Times New Roman"/>
              </w:rPr>
            </w:pPr>
            <w:r w:rsidRPr="00146776">
              <w:rPr>
                <w:rFonts w:eastAsia="Times New Roman"/>
                <w:b/>
                <w:bCs/>
              </w:rPr>
              <w:t>Observation</w:t>
            </w:r>
          </w:p>
          <w:p w14:paraId="0B0EFAFF" w14:textId="77777777" w:rsidR="00684F62" w:rsidRPr="00146776" w:rsidRDefault="00684F62" w:rsidP="00ED4FCA">
            <w:pPr>
              <w:keepNext/>
              <w:numPr>
                <w:ilvl w:val="0"/>
                <w:numId w:val="20"/>
              </w:numPr>
              <w:overflowPunct/>
              <w:autoSpaceDE/>
              <w:autoSpaceDN/>
              <w:adjustRightInd/>
              <w:spacing w:after="0"/>
              <w:ind w:left="844"/>
              <w:contextualSpacing/>
              <w:jc w:val="both"/>
              <w:textAlignment w:val="auto"/>
              <w:rPr>
                <w:rFonts w:eastAsia="Times New Roman"/>
              </w:rPr>
            </w:pPr>
            <w:r w:rsidRPr="00146776">
              <w:rPr>
                <w:rFonts w:eastAsia="Times New Roman"/>
              </w:rPr>
              <w:t xml:space="preserve">For CSI prediction using UE-sided model, for performance monitoring, at least following specification impacts are additionally identified compared to that has been captured in TR38.843, </w:t>
            </w:r>
          </w:p>
          <w:p w14:paraId="58BFC0C2" w14:textId="77777777" w:rsidR="00CA08C7" w:rsidRPr="00146776" w:rsidRDefault="00CA08C7" w:rsidP="00ED4FCA">
            <w:pPr>
              <w:keepNext/>
              <w:numPr>
                <w:ilvl w:val="0"/>
                <w:numId w:val="20"/>
              </w:numPr>
              <w:overflowPunct/>
              <w:autoSpaceDE/>
              <w:autoSpaceDN/>
              <w:adjustRightInd/>
              <w:spacing w:after="0"/>
              <w:ind w:left="844"/>
              <w:contextualSpacing/>
              <w:jc w:val="both"/>
              <w:textAlignment w:val="auto"/>
              <w:rPr>
                <w:rFonts w:eastAsia="Times New Roman"/>
              </w:rPr>
            </w:pPr>
            <w:r w:rsidRPr="00146776">
              <w:rPr>
                <w:rFonts w:eastAsia="Times New Roman"/>
              </w:rPr>
              <w:t>Type 1</w:t>
            </w:r>
          </w:p>
          <w:p w14:paraId="4F52AE30" w14:textId="77777777" w:rsidR="00CA08C7" w:rsidRPr="00146776" w:rsidRDefault="00CA08C7" w:rsidP="00ED4FCA">
            <w:pPr>
              <w:keepNext/>
              <w:numPr>
                <w:ilvl w:val="1"/>
                <w:numId w:val="20"/>
              </w:numPr>
              <w:overflowPunct/>
              <w:autoSpaceDE/>
              <w:autoSpaceDN/>
              <w:adjustRightInd/>
              <w:spacing w:after="0"/>
              <w:ind w:left="1564"/>
              <w:contextualSpacing/>
              <w:jc w:val="both"/>
              <w:textAlignment w:val="auto"/>
              <w:rPr>
                <w:rFonts w:eastAsia="Times New Roman"/>
              </w:rPr>
            </w:pPr>
            <w:r w:rsidRPr="00146776">
              <w:rPr>
                <w:rFonts w:eastAsia="Times New Roman"/>
              </w:rPr>
              <w:t>Definition/configuration of performance metric</w:t>
            </w:r>
          </w:p>
          <w:p w14:paraId="31F14DDE" w14:textId="77777777" w:rsidR="00CA08C7" w:rsidRPr="00146776" w:rsidRDefault="00CA08C7" w:rsidP="00ED4FCA">
            <w:pPr>
              <w:keepNext/>
              <w:numPr>
                <w:ilvl w:val="1"/>
                <w:numId w:val="20"/>
              </w:numPr>
              <w:overflowPunct/>
              <w:autoSpaceDE/>
              <w:autoSpaceDN/>
              <w:adjustRightInd/>
              <w:spacing w:after="0"/>
              <w:ind w:left="1564"/>
              <w:contextualSpacing/>
              <w:jc w:val="both"/>
              <w:textAlignment w:val="auto"/>
              <w:rPr>
                <w:rFonts w:eastAsia="Times New Roman"/>
              </w:rPr>
            </w:pPr>
            <w:r w:rsidRPr="00146776">
              <w:rPr>
                <w:rFonts w:eastAsia="Times New Roman"/>
              </w:rPr>
              <w:t>Definition of threshold criterion, if configured</w:t>
            </w:r>
          </w:p>
          <w:p w14:paraId="1144FCBE" w14:textId="77777777" w:rsidR="00CA08C7" w:rsidRPr="00146776" w:rsidRDefault="00CA08C7" w:rsidP="00ED4FCA">
            <w:pPr>
              <w:keepNext/>
              <w:numPr>
                <w:ilvl w:val="1"/>
                <w:numId w:val="20"/>
              </w:numPr>
              <w:overflowPunct/>
              <w:autoSpaceDE/>
              <w:autoSpaceDN/>
              <w:adjustRightInd/>
              <w:spacing w:after="0"/>
              <w:ind w:left="1564"/>
              <w:contextualSpacing/>
              <w:jc w:val="both"/>
              <w:textAlignment w:val="auto"/>
              <w:rPr>
                <w:rFonts w:eastAsia="Times New Roman"/>
              </w:rPr>
            </w:pPr>
            <w:r w:rsidRPr="00146776">
              <w:rPr>
                <w:rFonts w:eastAsia="Times New Roman"/>
              </w:rPr>
              <w:t>Definition/configuration and report of monitoring output, and corresponding report mechanism</w:t>
            </w:r>
          </w:p>
          <w:p w14:paraId="1EA0B641" w14:textId="77777777" w:rsidR="00CA08C7" w:rsidRPr="00146776" w:rsidRDefault="00CA08C7" w:rsidP="00ED4FCA">
            <w:pPr>
              <w:keepNext/>
              <w:numPr>
                <w:ilvl w:val="0"/>
                <w:numId w:val="20"/>
              </w:numPr>
              <w:overflowPunct/>
              <w:autoSpaceDE/>
              <w:autoSpaceDN/>
              <w:adjustRightInd/>
              <w:spacing w:after="0"/>
              <w:ind w:left="844"/>
              <w:contextualSpacing/>
              <w:jc w:val="both"/>
              <w:textAlignment w:val="auto"/>
              <w:rPr>
                <w:rFonts w:eastAsia="Times New Roman"/>
              </w:rPr>
            </w:pPr>
            <w:r w:rsidRPr="00146776">
              <w:rPr>
                <w:rFonts w:eastAsia="Times New Roman"/>
              </w:rPr>
              <w:t>Type 2</w:t>
            </w:r>
          </w:p>
          <w:p w14:paraId="167C9C0E" w14:textId="77777777" w:rsidR="00CA08C7" w:rsidRPr="00146776" w:rsidRDefault="00CA08C7" w:rsidP="00ED4FCA">
            <w:pPr>
              <w:keepNext/>
              <w:numPr>
                <w:ilvl w:val="1"/>
                <w:numId w:val="20"/>
              </w:numPr>
              <w:overflowPunct/>
              <w:autoSpaceDE/>
              <w:autoSpaceDN/>
              <w:adjustRightInd/>
              <w:spacing w:after="0"/>
              <w:ind w:left="1564"/>
              <w:contextualSpacing/>
              <w:jc w:val="both"/>
              <w:textAlignment w:val="auto"/>
              <w:rPr>
                <w:rFonts w:eastAsia="Times New Roman"/>
              </w:rPr>
            </w:pPr>
            <w:r w:rsidRPr="00146776">
              <w:rPr>
                <w:rFonts w:eastAsia="Times New Roman"/>
              </w:rPr>
              <w:t>Definition/configuration and report of ground truth CSI, and corresponding report mechanism.</w:t>
            </w:r>
          </w:p>
          <w:p w14:paraId="457B80A7" w14:textId="77777777" w:rsidR="00CA08C7" w:rsidRPr="00146776" w:rsidRDefault="00CA08C7" w:rsidP="00ED4FCA">
            <w:pPr>
              <w:keepNext/>
              <w:numPr>
                <w:ilvl w:val="0"/>
                <w:numId w:val="20"/>
              </w:numPr>
              <w:overflowPunct/>
              <w:autoSpaceDE/>
              <w:autoSpaceDN/>
              <w:adjustRightInd/>
              <w:spacing w:after="0"/>
              <w:ind w:left="844"/>
              <w:contextualSpacing/>
              <w:jc w:val="both"/>
              <w:textAlignment w:val="auto"/>
              <w:rPr>
                <w:rFonts w:eastAsia="Times New Roman"/>
              </w:rPr>
            </w:pPr>
            <w:r w:rsidRPr="00146776">
              <w:rPr>
                <w:rFonts w:eastAsia="Times New Roman"/>
              </w:rPr>
              <w:t>Type 3</w:t>
            </w:r>
          </w:p>
          <w:p w14:paraId="2E037005" w14:textId="77777777" w:rsidR="00CA08C7" w:rsidRPr="00146776" w:rsidRDefault="00CA08C7" w:rsidP="00ED4FCA">
            <w:pPr>
              <w:keepNext/>
              <w:numPr>
                <w:ilvl w:val="1"/>
                <w:numId w:val="20"/>
              </w:numPr>
              <w:overflowPunct/>
              <w:autoSpaceDE/>
              <w:autoSpaceDN/>
              <w:adjustRightInd/>
              <w:spacing w:after="0"/>
              <w:ind w:left="1564"/>
              <w:contextualSpacing/>
              <w:jc w:val="both"/>
              <w:textAlignment w:val="auto"/>
              <w:rPr>
                <w:rFonts w:eastAsia="Times New Roman"/>
              </w:rPr>
            </w:pPr>
            <w:r w:rsidRPr="00146776">
              <w:rPr>
                <w:rFonts w:eastAsia="Times New Roman"/>
              </w:rPr>
              <w:t>Definition/configuration and report of performance metric, and corresponding report mechanism.</w:t>
            </w:r>
          </w:p>
          <w:p w14:paraId="3E96AD23" w14:textId="2AA8EC50" w:rsidR="00684F62" w:rsidRPr="00146776" w:rsidRDefault="00CA08C7" w:rsidP="00B21DF7">
            <w:pPr>
              <w:keepNext/>
              <w:spacing w:after="0"/>
              <w:ind w:left="124"/>
              <w:rPr>
                <w:rFonts w:eastAsia="DengXian"/>
                <w:color w:val="44546A" w:themeColor="text2"/>
                <w:kern w:val="24"/>
                <w:highlight w:val="green"/>
              </w:rPr>
            </w:pPr>
            <w:r w:rsidRPr="00146776">
              <w:rPr>
                <w:rFonts w:eastAsia="Times New Roman"/>
              </w:rPr>
              <w:t xml:space="preserve">For all types of performance monitoring, NW indication to the UE of the decision regarding the monitoring action </w:t>
            </w:r>
          </w:p>
        </w:tc>
      </w:tr>
    </w:tbl>
    <w:p w14:paraId="77E03D7A" w14:textId="77777777" w:rsidR="00CA08C7" w:rsidRPr="00146776" w:rsidRDefault="00CA08C7" w:rsidP="00B21DF7">
      <w:pPr>
        <w:tabs>
          <w:tab w:val="left" w:pos="720"/>
        </w:tabs>
        <w:jc w:val="both"/>
        <w:rPr>
          <w:lang w:val="en-US" w:eastAsia="ja-JP"/>
        </w:rPr>
      </w:pPr>
    </w:p>
    <w:p w14:paraId="1BB0D2E8" w14:textId="6A31F7E2" w:rsidR="00646B5B" w:rsidRPr="00146776" w:rsidRDefault="00646B5B">
      <w:pPr>
        <w:tabs>
          <w:tab w:val="left" w:pos="720"/>
        </w:tabs>
        <w:jc w:val="both"/>
        <w:rPr>
          <w:lang w:val="en-US" w:eastAsia="ja-JP"/>
        </w:rPr>
      </w:pPr>
      <w:r w:rsidRPr="00146776">
        <w:rPr>
          <w:lang w:val="en-US" w:eastAsia="ja-JP"/>
        </w:rPr>
        <w:t xml:space="preserve">For several meetings there is a discussion about the preferably type of performance monitoring. To our understanding Type 1 seems to be a good choice as it avoids the large overhead for CSI reporting of Type 2 and ads flexibility compared to Type 3. Especially, Type 3 would need network sided processing of multiple UE reports before getting a performance result. </w:t>
      </w:r>
      <w:r w:rsidR="00094A21" w:rsidRPr="00146776">
        <w:rPr>
          <w:lang w:val="en-US" w:eastAsia="ja-JP"/>
        </w:rPr>
        <w:t>In addition, it requires intensive standardization effort to ensure that the reports from different UEs have the same meaning.</w:t>
      </w:r>
    </w:p>
    <w:p w14:paraId="22E10E53" w14:textId="726E9FF9" w:rsidR="005B242E" w:rsidRDefault="00CB4E3E">
      <w:pPr>
        <w:tabs>
          <w:tab w:val="left" w:pos="720"/>
        </w:tabs>
        <w:jc w:val="both"/>
        <w:rPr>
          <w:lang w:val="en-US" w:eastAsia="ja-JP"/>
        </w:rPr>
      </w:pPr>
      <w:r>
        <w:rPr>
          <w:lang w:val="en-US" w:eastAsia="ja-JP"/>
        </w:rPr>
        <w:t xml:space="preserve">In RAN1#120bis meeting it is intended to down select the </w:t>
      </w:r>
      <w:r w:rsidRPr="00146776">
        <w:rPr>
          <w:lang w:val="en-US" w:eastAsia="ja-JP"/>
        </w:rPr>
        <w:t xml:space="preserve">preferably </w:t>
      </w:r>
      <w:r>
        <w:rPr>
          <w:lang w:val="en-US" w:eastAsia="ja-JP"/>
        </w:rPr>
        <w:t>intermediate KPI for</w:t>
      </w:r>
      <w:r w:rsidRPr="00146776">
        <w:rPr>
          <w:lang w:val="en-US" w:eastAsia="ja-JP"/>
        </w:rPr>
        <w:t xml:space="preserve"> performance monitoring.</w:t>
      </w:r>
    </w:p>
    <w:p w14:paraId="1E3EDE37" w14:textId="77777777" w:rsidR="00CB4E3E" w:rsidRDefault="00CB4E3E" w:rsidP="00CB4E3E">
      <w:pPr>
        <w:tabs>
          <w:tab w:val="left" w:pos="720"/>
        </w:tabs>
        <w:jc w:val="both"/>
        <w:rPr>
          <w:lang w:val="en-US" w:eastAsia="ja-JP"/>
        </w:rPr>
      </w:pPr>
      <w:r w:rsidRPr="00146776">
        <w:rPr>
          <w:lang w:val="en-US" w:eastAsia="ja-JP"/>
        </w:rPr>
        <w:t xml:space="preserve">As basic KPI for UE sided Type 1 monitoring the intermediate KPI of SGCS seems to be most suitable. The SGCS is closer to the achievable DL UE throughput than it would be for the NMSE, while the UE throughput as such is not directly available at the UE side.  </w:t>
      </w:r>
    </w:p>
    <w:p w14:paraId="6CDF9B5A" w14:textId="0821AB2A" w:rsidR="00CB4E3E" w:rsidRPr="00D50E43" w:rsidRDefault="004D52F6" w:rsidP="00C63192">
      <w:pPr>
        <w:pStyle w:val="Caption"/>
        <w:jc w:val="both"/>
        <w:rPr>
          <w:rFonts w:eastAsia="Malgun Gothic"/>
          <w:kern w:val="2"/>
          <w:lang w:val="en-US" w:eastAsia="ko-KR"/>
          <w14:ligatures w14:val="standardContextual"/>
        </w:rPr>
      </w:pPr>
      <w:r>
        <w:t xml:space="preserve">Proposal </w:t>
      </w:r>
      <w:r>
        <w:rPr>
          <w:b w:val="0"/>
        </w:rPr>
        <w:fldChar w:fldCharType="begin"/>
      </w:r>
      <w:r>
        <w:instrText xml:space="preserve"> SEQ Proposal \* ARABIC </w:instrText>
      </w:r>
      <w:r>
        <w:rPr>
          <w:b w:val="0"/>
        </w:rPr>
        <w:fldChar w:fldCharType="separate"/>
      </w:r>
      <w:r w:rsidR="00D50E43">
        <w:rPr>
          <w:noProof/>
        </w:rPr>
        <w:t>2</w:t>
      </w:r>
      <w:r>
        <w:rPr>
          <w:b w:val="0"/>
        </w:rPr>
        <w:fldChar w:fldCharType="end"/>
      </w:r>
      <w:r>
        <w:t>:</w:t>
      </w:r>
      <w:bookmarkStart w:id="17" w:name="_Hlk193925136"/>
      <w:r w:rsidR="00CB4E3E" w:rsidRPr="00146776">
        <w:rPr>
          <w:rFonts w:eastAsiaTheme="minorEastAsia"/>
          <w:bCs/>
          <w:kern w:val="2"/>
          <w:lang w:val="en-US" w:eastAsia="zh-CN"/>
          <w14:ligatures w14:val="standardContextual"/>
        </w:rPr>
        <w:t xml:space="preserve"> </w:t>
      </w:r>
      <w:r w:rsidR="00CB4E3E" w:rsidRPr="00D50E43">
        <w:rPr>
          <w:rFonts w:eastAsia="Malgun Gothic"/>
          <w:kern w:val="2"/>
          <w:lang w:val="en-US" w:eastAsia="ko-KR"/>
          <w14:ligatures w14:val="standardContextual"/>
        </w:rPr>
        <w:t>Consider the SGCS as the monitoring metric (basic KPI) for the UE sided Type 1 performance monitoring method.</w:t>
      </w:r>
    </w:p>
    <w:bookmarkEnd w:id="17"/>
    <w:p w14:paraId="0BCAC944" w14:textId="02BC5A8F" w:rsidR="003C135C" w:rsidRPr="00146776" w:rsidRDefault="00281C87">
      <w:pPr>
        <w:tabs>
          <w:tab w:val="left" w:pos="720"/>
        </w:tabs>
        <w:jc w:val="both"/>
        <w:rPr>
          <w:lang w:val="en-US"/>
        </w:rPr>
      </w:pPr>
      <w:r w:rsidRPr="2ECD6876">
        <w:rPr>
          <w:lang w:eastAsia="ja-JP"/>
        </w:rPr>
        <w:t xml:space="preserve">Independent of the type of performance monitoring like Type1, Type 2, or Type 3 the UE </w:t>
      </w:r>
      <w:proofErr w:type="gramStart"/>
      <w:r w:rsidRPr="2ECD6876">
        <w:rPr>
          <w:lang w:eastAsia="ja-JP"/>
        </w:rPr>
        <w:t>has to</w:t>
      </w:r>
      <w:proofErr w:type="gramEnd"/>
      <w:r w:rsidRPr="2ECD6876">
        <w:rPr>
          <w:lang w:eastAsia="ja-JP"/>
        </w:rPr>
        <w:t xml:space="preserve"> estimate the ground truth CSI during the observation window. In case of the AP CSI RSs for the non-AI/ML based channel prediction</w:t>
      </w:r>
      <w:r w:rsidR="00003D4B" w:rsidRPr="2ECD6876">
        <w:rPr>
          <w:lang w:eastAsia="ja-JP"/>
        </w:rPr>
        <w:t>,</w:t>
      </w:r>
      <w:r w:rsidRPr="2ECD6876">
        <w:rPr>
          <w:lang w:eastAsia="ja-JP"/>
        </w:rPr>
        <w:t xml:space="preserve"> CSI RSs are transmitted only for </w:t>
      </w:r>
      <m:oMath>
        <m:r>
          <w:rPr>
            <w:rFonts w:ascii="Cambria Math" w:hAnsi="Cambria Math"/>
            <w:lang w:val="en-US"/>
          </w:rPr>
          <m:t xml:space="preserve">K ∈ </m:t>
        </m:r>
        <m:d>
          <m:dPr>
            <m:begChr m:val="{"/>
            <m:endChr m:val="}"/>
            <m:ctrlPr>
              <w:rPr>
                <w:rFonts w:ascii="Cambria Math" w:hAnsi="Cambria Math"/>
                <w:i/>
                <w:lang w:val="en-US"/>
              </w:rPr>
            </m:ctrlPr>
          </m:dPr>
          <m:e>
            <m:r>
              <w:rPr>
                <w:rFonts w:ascii="Cambria Math" w:hAnsi="Cambria Math"/>
                <w:lang w:val="en-US"/>
              </w:rPr>
              <m:t>4,8,12</m:t>
            </m:r>
          </m:e>
        </m:d>
      </m:oMath>
      <w:r w:rsidRPr="2ECD6876">
        <w:t xml:space="preserve"> time slots </w:t>
      </w:r>
      <w:r w:rsidRPr="2ECD6876">
        <w:rPr>
          <w:lang w:eastAsia="ja-JP"/>
        </w:rPr>
        <w:t xml:space="preserve">of the observation window. Therefore, a CSI estimation for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 xml:space="preserve"> ∈ </m:t>
        </m:r>
        <m:d>
          <m:dPr>
            <m:begChr m:val="{"/>
            <m:endChr m:val="}"/>
            <m:ctrlPr>
              <w:rPr>
                <w:rFonts w:ascii="Cambria Math" w:hAnsi="Cambria Math"/>
                <w:i/>
                <w:lang w:val="en-US"/>
              </w:rPr>
            </m:ctrlPr>
          </m:dPr>
          <m:e>
            <m:r>
              <w:rPr>
                <w:rFonts w:ascii="Cambria Math" w:hAnsi="Cambria Math"/>
                <w:lang w:val="en-US"/>
              </w:rPr>
              <m:t>1,2,4,8</m:t>
            </m:r>
          </m:e>
        </m:d>
      </m:oMath>
      <w:r w:rsidRPr="2ECD6876">
        <w:t xml:space="preserve"> time slots of the prediction window is not possible. </w:t>
      </w:r>
      <w:r w:rsidR="00FD5882" w:rsidRPr="2ECD6876">
        <w:t>For BM</w:t>
      </w:r>
      <w:r w:rsidR="00FE221C" w:rsidRPr="2ECD6876">
        <w:t>,</w:t>
      </w:r>
      <w:r w:rsidR="00FD5882" w:rsidRPr="2ECD6876">
        <w:t xml:space="preserve"> a similar issue had to be solved leading to the agreement of BM </w:t>
      </w:r>
      <w:r w:rsidR="00FD5882" w:rsidRPr="2ECD6876">
        <w:rPr>
          <w:lang w:eastAsia="ja-JP"/>
        </w:rPr>
        <w:t xml:space="preserve">RAN1 #119 to </w:t>
      </w:r>
      <w:bookmarkStart w:id="18" w:name="_Hlk189065649"/>
      <w:r w:rsidR="00FD5882" w:rsidRPr="2ECD6876">
        <w:rPr>
          <w:lang w:eastAsia="ja-JP"/>
        </w:rPr>
        <w:t>use dedicated resource sets and CSI report configuration for the monitoring CSI RSs</w:t>
      </w:r>
      <w:bookmarkEnd w:id="18"/>
      <w:r w:rsidR="00FD5882" w:rsidRPr="2ECD6876">
        <w:rPr>
          <w:lang w:eastAsia="ja-JP"/>
        </w:rPr>
        <w:t xml:space="preserve">. Such an independent configuration has advantages as it is very flexible, for example, with respect to </w:t>
      </w:r>
      <w:r w:rsidR="00FD5882" w:rsidRPr="2ECD6876">
        <w:t xml:space="preserve">the term </w:t>
      </w:r>
      <w:r w:rsidR="00B622B7" w:rsidRPr="2ECD6876">
        <w:rPr>
          <w:rFonts w:ascii="Symbol" w:eastAsia="Symbol" w:hAnsi="Symbol" w:cs="Symbol"/>
        </w:rPr>
        <w:t>d</w:t>
      </w:r>
      <w:r w:rsidR="00FD5882" w:rsidRPr="2ECD6876">
        <w:rPr>
          <w:rFonts w:eastAsia="Symbol"/>
        </w:rPr>
        <w:t xml:space="preserve">, </w:t>
      </w:r>
      <w:r w:rsidR="00FD5882" w:rsidRPr="2ECD6876">
        <w:t>e.g., the relative time shift of the predicted CSI. In addition, monitoring might be done only for a subset of all channel predictions, for example, in case of stable radio conditions</w:t>
      </w:r>
      <w:r w:rsidR="00B25329" w:rsidRPr="2ECD6876">
        <w:t xml:space="preserve"> which is beneficial </w:t>
      </w:r>
      <w:r w:rsidR="00690D38" w:rsidRPr="2ECD6876">
        <w:t xml:space="preserve">for </w:t>
      </w:r>
      <w:r w:rsidR="00FD5882" w:rsidRPr="2ECD6876">
        <w:t>energy efficiency</w:t>
      </w:r>
      <w:r w:rsidR="001678DE" w:rsidRPr="2ECD6876">
        <w:t xml:space="preserve"> as well as for </w:t>
      </w:r>
      <w:r w:rsidR="00500C4F" w:rsidRPr="2ECD6876">
        <w:t>reduc</w:t>
      </w:r>
      <w:r w:rsidR="001678DE" w:rsidRPr="2ECD6876">
        <w:t>tion of</w:t>
      </w:r>
      <w:r w:rsidR="00500C4F" w:rsidRPr="2ECD6876">
        <w:t xml:space="preserve"> </w:t>
      </w:r>
      <w:r w:rsidR="005B426A" w:rsidRPr="2ECD6876">
        <w:t xml:space="preserve">the </w:t>
      </w:r>
      <w:r w:rsidR="00DC26F6" w:rsidRPr="2ECD6876">
        <w:t xml:space="preserve">processing </w:t>
      </w:r>
      <w:r w:rsidR="0079076C" w:rsidRPr="2ECD6876">
        <w:t xml:space="preserve">overhead </w:t>
      </w:r>
      <w:r w:rsidR="00DC26F6" w:rsidRPr="2ECD6876">
        <w:t xml:space="preserve">at </w:t>
      </w:r>
      <w:r w:rsidR="005B426A" w:rsidRPr="2ECD6876">
        <w:t xml:space="preserve">UE </w:t>
      </w:r>
      <w:r w:rsidR="00C1173A" w:rsidRPr="2ECD6876">
        <w:t>side</w:t>
      </w:r>
      <w:r w:rsidR="00DC26F6" w:rsidRPr="2ECD6876">
        <w:t xml:space="preserve">. </w:t>
      </w:r>
      <w:r w:rsidR="003C135C" w:rsidRPr="2ECD6876">
        <w:t xml:space="preserve"> </w:t>
      </w:r>
    </w:p>
    <w:p w14:paraId="6A5777CB" w14:textId="1ADFFA85" w:rsidR="003C135C" w:rsidRPr="00146776" w:rsidRDefault="003C135C" w:rsidP="003C135C">
      <w:pPr>
        <w:tabs>
          <w:tab w:val="left" w:pos="720"/>
        </w:tabs>
        <w:jc w:val="both"/>
        <w:rPr>
          <w:lang w:eastAsia="ja-JP"/>
        </w:rPr>
      </w:pPr>
      <w:r w:rsidRPr="00146776">
        <w:rPr>
          <w:lang w:eastAsia="ja-JP"/>
        </w:rPr>
        <w:t xml:space="preserve">This independent configuration </w:t>
      </w:r>
      <w:r w:rsidR="007C2E74">
        <w:rPr>
          <w:lang w:eastAsia="ja-JP"/>
        </w:rPr>
        <w:t xml:space="preserve">(e.g., </w:t>
      </w:r>
      <w:r w:rsidR="00D03B7B">
        <w:rPr>
          <w:lang w:eastAsia="ja-JP"/>
        </w:rPr>
        <w:t>CSI-</w:t>
      </w:r>
      <w:proofErr w:type="spellStart"/>
      <w:r w:rsidR="00D03B7B">
        <w:rPr>
          <w:lang w:eastAsia="ja-JP"/>
        </w:rPr>
        <w:t>reportConfig</w:t>
      </w:r>
      <w:proofErr w:type="spellEnd"/>
      <w:r w:rsidR="00D03B7B">
        <w:rPr>
          <w:lang w:eastAsia="ja-JP"/>
        </w:rPr>
        <w:t xml:space="preserve"> for monitoring)</w:t>
      </w:r>
      <w:r w:rsidRPr="00146776">
        <w:rPr>
          <w:lang w:eastAsia="ja-JP"/>
        </w:rPr>
        <w:t xml:space="preserve"> of the monitoring resources and reporting potentially different to the inference configuration provides full flexibility with respect to:</w:t>
      </w:r>
    </w:p>
    <w:p w14:paraId="389B9A70" w14:textId="5EE6E4BD" w:rsidR="003C135C" w:rsidRPr="001E305A" w:rsidRDefault="003C135C" w:rsidP="001E305A">
      <w:pPr>
        <w:pStyle w:val="ListParagraph"/>
        <w:numPr>
          <w:ilvl w:val="0"/>
          <w:numId w:val="25"/>
        </w:numPr>
        <w:tabs>
          <w:tab w:val="left" w:pos="720"/>
        </w:tabs>
        <w:spacing w:after="120"/>
        <w:jc w:val="both"/>
        <w:rPr>
          <w:sz w:val="20"/>
          <w:szCs w:val="20"/>
          <w:lang w:val="en-US" w:eastAsia="ja-JP"/>
        </w:rPr>
      </w:pPr>
      <w:r w:rsidRPr="001E305A">
        <w:rPr>
          <w:sz w:val="20"/>
          <w:szCs w:val="20"/>
          <w:lang w:val="en-US" w:eastAsia="ja-JP"/>
        </w:rPr>
        <w:t xml:space="preserve">the relative timing of predicted CSI compared to monitored CSI, which can be useful as it allows any possible </w:t>
      </w:r>
      <w:r w:rsidR="00B622B7" w:rsidRPr="00DD7CC3">
        <w:rPr>
          <w:rFonts w:ascii="Symbol" w:eastAsia="Symbol" w:hAnsi="Symbol" w:cs="Symbol"/>
          <w:sz w:val="20"/>
          <w:szCs w:val="20"/>
          <w:lang w:val="en-US" w:eastAsia="ja-JP"/>
        </w:rPr>
        <w:t>d</w:t>
      </w:r>
      <w:r w:rsidRPr="001E305A">
        <w:rPr>
          <w:sz w:val="20"/>
          <w:szCs w:val="20"/>
          <w:lang w:val="en-US" w:eastAsia="ja-JP"/>
        </w:rPr>
        <w:t xml:space="preserve"> values </w:t>
      </w:r>
    </w:p>
    <w:p w14:paraId="44807F8C" w14:textId="77777777" w:rsidR="003C135C" w:rsidRPr="001E305A" w:rsidRDefault="003C135C" w:rsidP="001E305A">
      <w:pPr>
        <w:pStyle w:val="ListParagraph"/>
        <w:numPr>
          <w:ilvl w:val="0"/>
          <w:numId w:val="25"/>
        </w:numPr>
        <w:tabs>
          <w:tab w:val="left" w:pos="720"/>
        </w:tabs>
        <w:spacing w:after="120"/>
        <w:jc w:val="both"/>
        <w:rPr>
          <w:sz w:val="20"/>
          <w:szCs w:val="20"/>
          <w:lang w:val="en-US" w:eastAsia="ja-JP"/>
        </w:rPr>
      </w:pPr>
      <w:r w:rsidRPr="001E305A">
        <w:rPr>
          <w:sz w:val="20"/>
          <w:szCs w:val="20"/>
          <w:lang w:val="en-US" w:eastAsia="ja-JP"/>
        </w:rPr>
        <w:t>the time instances and/or periodicities of monitoring reports relative to the inference reports</w:t>
      </w:r>
    </w:p>
    <w:p w14:paraId="10A9F4EE" w14:textId="2AAA1E3E" w:rsidR="003C135C" w:rsidRPr="001E305A" w:rsidRDefault="003C135C" w:rsidP="001E305A">
      <w:pPr>
        <w:pStyle w:val="ListParagraph"/>
        <w:numPr>
          <w:ilvl w:val="0"/>
          <w:numId w:val="25"/>
        </w:numPr>
        <w:tabs>
          <w:tab w:val="left" w:pos="720"/>
        </w:tabs>
        <w:spacing w:after="120"/>
        <w:jc w:val="both"/>
        <w:rPr>
          <w:sz w:val="20"/>
          <w:szCs w:val="20"/>
          <w:lang w:val="en-US" w:eastAsia="ja-JP"/>
        </w:rPr>
      </w:pPr>
      <w:r w:rsidRPr="001E305A">
        <w:rPr>
          <w:sz w:val="20"/>
          <w:szCs w:val="20"/>
          <w:lang w:val="en-US" w:eastAsia="ja-JP"/>
        </w:rPr>
        <w:t>flexible configuration of the number of averaged CSI estimates used to achieve a robust monitoring estimation</w:t>
      </w:r>
    </w:p>
    <w:p w14:paraId="6326047B" w14:textId="1D6C0240" w:rsidR="003C135C" w:rsidRPr="001E305A" w:rsidRDefault="003C135C" w:rsidP="001E305A">
      <w:pPr>
        <w:pStyle w:val="ListParagraph"/>
        <w:numPr>
          <w:ilvl w:val="0"/>
          <w:numId w:val="25"/>
        </w:numPr>
        <w:tabs>
          <w:tab w:val="left" w:pos="720"/>
        </w:tabs>
        <w:spacing w:after="120"/>
        <w:jc w:val="both"/>
        <w:rPr>
          <w:sz w:val="20"/>
          <w:szCs w:val="20"/>
          <w:lang w:val="en-US" w:eastAsia="ja-JP"/>
        </w:rPr>
      </w:pPr>
      <w:r w:rsidRPr="001E305A">
        <w:rPr>
          <w:sz w:val="20"/>
          <w:szCs w:val="20"/>
          <w:lang w:val="en-US" w:eastAsia="ja-JP"/>
        </w:rPr>
        <w:lastRenderedPageBreak/>
        <w:t xml:space="preserve">it enables specific monitoring CSI RS configurations, for example, with a higher SINR, which can be achieved by a certain level of power boosting and/or by a network sided configuration of the CSI RSs with a reduced inter cell interference.   </w:t>
      </w:r>
    </w:p>
    <w:p w14:paraId="04F61570" w14:textId="6FF6C3B2" w:rsidR="00FD5882" w:rsidRDefault="003C135C">
      <w:pPr>
        <w:tabs>
          <w:tab w:val="left" w:pos="720"/>
        </w:tabs>
        <w:jc w:val="both"/>
        <w:rPr>
          <w:lang w:val="en-US"/>
        </w:rPr>
      </w:pPr>
      <w:r w:rsidRPr="00146776">
        <w:rPr>
          <w:lang w:val="en-US"/>
        </w:rPr>
        <w:t xml:space="preserve">A possible configuration of </w:t>
      </w:r>
      <w:r w:rsidR="00CB486D" w:rsidRPr="00146776">
        <w:rPr>
          <w:lang w:val="en-US"/>
        </w:rPr>
        <w:t xml:space="preserve">independent </w:t>
      </w:r>
      <w:r w:rsidRPr="00146776">
        <w:rPr>
          <w:lang w:val="en-US"/>
        </w:rPr>
        <w:t xml:space="preserve">monitoring CSI RSs is illustrated in </w:t>
      </w:r>
      <w:r w:rsidR="006362A2">
        <w:rPr>
          <w:lang w:val="en-US"/>
        </w:rPr>
        <w:fldChar w:fldCharType="begin"/>
      </w:r>
      <w:r w:rsidR="006362A2">
        <w:rPr>
          <w:lang w:val="en-US"/>
        </w:rPr>
        <w:instrText xml:space="preserve"> REF _Ref140067997 \h </w:instrText>
      </w:r>
      <w:r w:rsidR="006362A2">
        <w:rPr>
          <w:lang w:val="en-US"/>
        </w:rPr>
      </w:r>
      <w:r w:rsidR="006362A2">
        <w:rPr>
          <w:lang w:val="en-US"/>
        </w:rPr>
        <w:fldChar w:fldCharType="separate"/>
      </w:r>
      <w:r w:rsidR="006362A2" w:rsidRPr="00146776">
        <w:t xml:space="preserve">Figure </w:t>
      </w:r>
      <w:r w:rsidR="006362A2">
        <w:rPr>
          <w:noProof/>
        </w:rPr>
        <w:t>2</w:t>
      </w:r>
      <w:r w:rsidR="006362A2">
        <w:noBreakHyphen/>
      </w:r>
      <w:r w:rsidR="006362A2">
        <w:rPr>
          <w:noProof/>
        </w:rPr>
        <w:t>5</w:t>
      </w:r>
      <w:r w:rsidR="006362A2">
        <w:rPr>
          <w:lang w:val="en-US"/>
        </w:rPr>
        <w:fldChar w:fldCharType="end"/>
      </w:r>
      <w:r w:rsidRPr="00146776">
        <w:rPr>
          <w:lang w:val="en-US"/>
        </w:rPr>
        <w:t xml:space="preserve">, which includes the option to verify </w:t>
      </w:r>
      <w:r w:rsidR="00CB486D" w:rsidRPr="00146776">
        <w:rPr>
          <w:lang w:val="en-US"/>
        </w:rPr>
        <w:t xml:space="preserve">the </w:t>
      </w:r>
      <w:r w:rsidRPr="00146776">
        <w:rPr>
          <w:lang w:val="en-US"/>
        </w:rPr>
        <w:t>proper UE</w:t>
      </w:r>
      <w:r w:rsidR="00CB486D" w:rsidRPr="00146776">
        <w:rPr>
          <w:lang w:val="en-US"/>
        </w:rPr>
        <w:t xml:space="preserve"> sided</w:t>
      </w:r>
      <w:r w:rsidRPr="00146776">
        <w:rPr>
          <w:lang w:val="en-US"/>
        </w:rPr>
        <w:t xml:space="preserve"> monitoring </w:t>
      </w:r>
      <w:r w:rsidR="00CB486D" w:rsidRPr="00146776">
        <w:rPr>
          <w:lang w:val="en-US"/>
        </w:rPr>
        <w:t>operation</w:t>
      </w:r>
      <w:r w:rsidRPr="00146776">
        <w:rPr>
          <w:lang w:val="en-US"/>
        </w:rPr>
        <w:t>. By specific precoding of the CSI RSs during the observation window, which is only known to the gNB, the reported performance KPIs can be compared to the expected performance KPIs</w:t>
      </w:r>
      <w:r w:rsidR="00CB486D" w:rsidRPr="00146776">
        <w:rPr>
          <w:lang w:val="en-US"/>
        </w:rPr>
        <w:t xml:space="preserve">. This allows to identify UE malfunctions. </w:t>
      </w:r>
      <w:r w:rsidRPr="00146776">
        <w:rPr>
          <w:lang w:val="en-US"/>
        </w:rPr>
        <w:t xml:space="preserve"> </w:t>
      </w:r>
    </w:p>
    <w:p w14:paraId="2A97BC63" w14:textId="2353F941" w:rsidR="00830187" w:rsidRPr="00D50E43" w:rsidRDefault="004D52F6" w:rsidP="00C63192">
      <w:pPr>
        <w:pStyle w:val="Caption"/>
        <w:spacing w:after="0"/>
        <w:jc w:val="both"/>
        <w:rPr>
          <w:rFonts w:eastAsia="Malgun Gothic"/>
          <w:kern w:val="2"/>
          <w:lang w:val="en-US" w:eastAsia="ko-KR"/>
          <w14:ligatures w14:val="standardContextual"/>
        </w:rPr>
      </w:pPr>
      <w:r>
        <w:t xml:space="preserve">Proposal </w:t>
      </w:r>
      <w:r>
        <w:rPr>
          <w:b w:val="0"/>
        </w:rPr>
        <w:fldChar w:fldCharType="begin"/>
      </w:r>
      <w:r>
        <w:instrText xml:space="preserve"> SEQ Proposal \* ARABIC </w:instrText>
      </w:r>
      <w:r>
        <w:rPr>
          <w:b w:val="0"/>
        </w:rPr>
        <w:fldChar w:fldCharType="separate"/>
      </w:r>
      <w:r w:rsidR="00D50E43">
        <w:rPr>
          <w:noProof/>
        </w:rPr>
        <w:t>3</w:t>
      </w:r>
      <w:r>
        <w:rPr>
          <w:b w:val="0"/>
        </w:rPr>
        <w:fldChar w:fldCharType="end"/>
      </w:r>
      <w:r>
        <w:t>:</w:t>
      </w:r>
      <w:bookmarkStart w:id="19" w:name="_Hlk193925183"/>
      <w:bookmarkStart w:id="20" w:name="_Hlk189672379"/>
      <w:r w:rsidR="00FD5882" w:rsidRPr="00830187">
        <w:rPr>
          <w:rFonts w:eastAsiaTheme="minorEastAsia"/>
          <w:bCs/>
          <w:kern w:val="2"/>
          <w:lang w:val="en-US" w:eastAsia="zh-CN"/>
          <w14:ligatures w14:val="standardContextual"/>
        </w:rPr>
        <w:t xml:space="preserve"> </w:t>
      </w:r>
      <w:r w:rsidR="00440C67" w:rsidRPr="00D50E43">
        <w:rPr>
          <w:rFonts w:eastAsiaTheme="minorEastAsia"/>
          <w:kern w:val="2"/>
          <w:lang w:val="en-US" w:eastAsia="zh-CN"/>
          <w14:ligatures w14:val="standardContextual"/>
        </w:rPr>
        <w:t>For performance monitoring</w:t>
      </w:r>
      <w:r w:rsidR="00E00F6C" w:rsidRPr="00D50E43">
        <w:rPr>
          <w:rFonts w:eastAsiaTheme="minorEastAsia"/>
          <w:kern w:val="2"/>
          <w:lang w:val="en-US" w:eastAsia="zh-CN"/>
          <w14:ligatures w14:val="standardContextual"/>
        </w:rPr>
        <w:t xml:space="preserve">, </w:t>
      </w:r>
      <w:r w:rsidR="003C135C" w:rsidRPr="00D50E43">
        <w:rPr>
          <w:rFonts w:eastAsia="Malgun Gothic"/>
          <w:kern w:val="2"/>
          <w:lang w:val="en-US" w:eastAsia="ko-KR"/>
          <w14:ligatures w14:val="standardContextual"/>
        </w:rPr>
        <w:t>consider configuration of monitoring CSI</w:t>
      </w:r>
      <w:r w:rsidR="00BC01B1" w:rsidRPr="00D50E43">
        <w:rPr>
          <w:rFonts w:eastAsia="Malgun Gothic"/>
          <w:kern w:val="2"/>
          <w:lang w:val="en-US" w:eastAsia="ko-KR"/>
          <w14:ligatures w14:val="standardContextual"/>
        </w:rPr>
        <w:t>-</w:t>
      </w:r>
      <w:r w:rsidR="003C135C" w:rsidRPr="00D50E43">
        <w:rPr>
          <w:rFonts w:eastAsia="Malgun Gothic"/>
          <w:kern w:val="2"/>
          <w:lang w:val="en-US" w:eastAsia="ko-KR"/>
          <w14:ligatures w14:val="standardContextual"/>
        </w:rPr>
        <w:t>RS</w:t>
      </w:r>
      <w:r w:rsidR="00BC01B1" w:rsidRPr="00D50E43">
        <w:rPr>
          <w:rFonts w:eastAsia="Malgun Gothic"/>
          <w:kern w:val="2"/>
          <w:lang w:val="en-US" w:eastAsia="ko-KR"/>
          <w14:ligatures w14:val="standardContextual"/>
        </w:rPr>
        <w:t xml:space="preserve"> resource</w:t>
      </w:r>
      <w:r w:rsidR="003C135C" w:rsidRPr="00D50E43">
        <w:rPr>
          <w:rFonts w:eastAsia="Malgun Gothic"/>
          <w:kern w:val="2"/>
          <w:lang w:val="en-US" w:eastAsia="ko-KR"/>
          <w14:ligatures w14:val="standardContextual"/>
        </w:rPr>
        <w:t xml:space="preserve">s independent </w:t>
      </w:r>
      <w:r w:rsidR="00BC01B1" w:rsidRPr="00D50E43">
        <w:rPr>
          <w:rFonts w:eastAsia="Malgun Gothic"/>
          <w:kern w:val="2"/>
          <w:lang w:val="en-US" w:eastAsia="ko-KR"/>
          <w14:ligatures w14:val="standardContextual"/>
        </w:rPr>
        <w:t xml:space="preserve">from </w:t>
      </w:r>
      <w:r w:rsidR="000B6192" w:rsidRPr="00D50E43">
        <w:rPr>
          <w:rFonts w:eastAsia="Malgun Gothic"/>
          <w:kern w:val="2"/>
          <w:lang w:val="en-US" w:eastAsia="ko-KR"/>
          <w14:ligatures w14:val="standardContextual"/>
        </w:rPr>
        <w:t xml:space="preserve">configuration </w:t>
      </w:r>
      <w:r w:rsidR="00530FAA" w:rsidRPr="00D50E43">
        <w:rPr>
          <w:rFonts w:eastAsia="Malgun Gothic"/>
          <w:kern w:val="2"/>
          <w:lang w:val="en-US" w:eastAsia="ko-KR"/>
          <w14:ligatures w14:val="standardContextual"/>
        </w:rPr>
        <w:t xml:space="preserve">of </w:t>
      </w:r>
      <w:r w:rsidR="00F12915" w:rsidRPr="00D50E43">
        <w:rPr>
          <w:rFonts w:eastAsia="Malgun Gothic"/>
          <w:kern w:val="2"/>
          <w:lang w:val="en-US" w:eastAsia="ko-KR"/>
          <w14:ligatures w14:val="standardContextual"/>
        </w:rPr>
        <w:t xml:space="preserve">inference </w:t>
      </w:r>
      <w:r w:rsidR="003C135C" w:rsidRPr="00D50E43">
        <w:rPr>
          <w:rFonts w:eastAsia="Malgun Gothic"/>
          <w:kern w:val="2"/>
          <w:lang w:val="en-US" w:eastAsia="ko-KR"/>
          <w14:ligatures w14:val="standardContextual"/>
        </w:rPr>
        <w:t>CSI</w:t>
      </w:r>
      <w:r w:rsidR="00AD58D2" w:rsidRPr="00D50E43">
        <w:rPr>
          <w:rFonts w:eastAsia="Malgun Gothic"/>
          <w:kern w:val="2"/>
          <w:lang w:val="en-US" w:eastAsia="ko-KR"/>
          <w14:ligatures w14:val="standardContextual"/>
        </w:rPr>
        <w:t>-</w:t>
      </w:r>
      <w:r w:rsidR="003C135C" w:rsidRPr="00D50E43">
        <w:rPr>
          <w:rFonts w:eastAsia="Malgun Gothic"/>
          <w:kern w:val="2"/>
          <w:lang w:val="en-US" w:eastAsia="ko-KR"/>
          <w14:ligatures w14:val="standardContextual"/>
        </w:rPr>
        <w:t xml:space="preserve">RS </w:t>
      </w:r>
      <w:r w:rsidR="00AD58D2" w:rsidRPr="00D50E43">
        <w:rPr>
          <w:rFonts w:eastAsia="Malgun Gothic"/>
          <w:kern w:val="2"/>
          <w:lang w:val="en-US" w:eastAsia="ko-KR"/>
          <w14:ligatures w14:val="standardContextual"/>
        </w:rPr>
        <w:t>resource</w:t>
      </w:r>
      <w:r w:rsidR="00530FAA" w:rsidRPr="00D50E43">
        <w:rPr>
          <w:rFonts w:eastAsia="Malgun Gothic"/>
          <w:kern w:val="2"/>
          <w:lang w:val="en-US" w:eastAsia="ko-KR"/>
          <w14:ligatures w14:val="standardContextual"/>
        </w:rPr>
        <w:t>s</w:t>
      </w:r>
      <w:r w:rsidR="00957BD2" w:rsidRPr="00D50E43">
        <w:rPr>
          <w:rFonts w:eastAsia="Malgun Gothic"/>
          <w:kern w:val="2"/>
          <w:lang w:val="en-US" w:eastAsia="ko-KR"/>
          <w14:ligatures w14:val="standardContextual"/>
        </w:rPr>
        <w:t xml:space="preserve"> (e.g., configured for</w:t>
      </w:r>
      <w:r w:rsidR="003C135C" w:rsidRPr="00D50E43">
        <w:rPr>
          <w:rFonts w:eastAsia="Malgun Gothic"/>
          <w:kern w:val="2"/>
          <w:lang w:val="en-US" w:eastAsia="ko-KR"/>
          <w14:ligatures w14:val="standardContextual"/>
        </w:rPr>
        <w:t xml:space="preserve"> the observation window</w:t>
      </w:r>
      <w:r w:rsidR="00957BD2" w:rsidRPr="00D50E43">
        <w:rPr>
          <w:rFonts w:eastAsia="Malgun Gothic"/>
          <w:kern w:val="2"/>
          <w:lang w:val="en-US" w:eastAsia="ko-KR"/>
          <w14:ligatures w14:val="standardContextual"/>
        </w:rPr>
        <w:t>)</w:t>
      </w:r>
      <w:r w:rsidR="003C135C" w:rsidRPr="00D50E43">
        <w:rPr>
          <w:rFonts w:eastAsia="Malgun Gothic"/>
          <w:kern w:val="2"/>
          <w:lang w:val="en-US" w:eastAsia="ko-KR"/>
          <w14:ligatures w14:val="standardContextual"/>
        </w:rPr>
        <w:t xml:space="preserve">. </w:t>
      </w:r>
    </w:p>
    <w:bookmarkEnd w:id="19"/>
    <w:p w14:paraId="467A039A" w14:textId="1BC7CDEE" w:rsidR="00281C87" w:rsidRPr="005830FE" w:rsidRDefault="00830187" w:rsidP="00C63192">
      <w:pPr>
        <w:pStyle w:val="ListParagraph"/>
        <w:numPr>
          <w:ilvl w:val="0"/>
          <w:numId w:val="26"/>
        </w:numPr>
        <w:spacing w:line="276" w:lineRule="auto"/>
        <w:jc w:val="both"/>
        <w:rPr>
          <w:lang w:val="en-US" w:eastAsia="ja-JP"/>
        </w:rPr>
      </w:pPr>
      <w:r w:rsidRPr="008A6606">
        <w:rPr>
          <w:rFonts w:eastAsiaTheme="minorEastAsia"/>
          <w:b/>
          <w:kern w:val="2"/>
          <w:sz w:val="20"/>
          <w:szCs w:val="20"/>
          <w:lang w:val="en-US"/>
          <w14:ligatures w14:val="standardContextual"/>
        </w:rPr>
        <w:t xml:space="preserve">A separate CSI report configuration may be used for monitoring, </w:t>
      </w:r>
      <w:r w:rsidR="003C135C" w:rsidRPr="008A6606">
        <w:rPr>
          <w:rFonts w:eastAsiaTheme="minorEastAsia"/>
          <w:b/>
          <w:kern w:val="2"/>
          <w:sz w:val="20"/>
          <w:szCs w:val="20"/>
          <w:lang w:val="en-US"/>
          <w14:ligatures w14:val="standardContextual"/>
        </w:rPr>
        <w:t>as agreed for the BM sub use case.</w:t>
      </w:r>
    </w:p>
    <w:bookmarkEnd w:id="20"/>
    <w:p w14:paraId="1C83967E" w14:textId="53F3A61A" w:rsidR="00A51014" w:rsidRDefault="00A51014" w:rsidP="6169AC2A">
      <w:pPr>
        <w:spacing w:after="0"/>
        <w:jc w:val="both"/>
        <w:rPr>
          <w:lang w:val="en-US" w:eastAsia="ja-JP"/>
        </w:rPr>
      </w:pPr>
    </w:p>
    <w:p w14:paraId="1E82851D" w14:textId="77777777" w:rsidR="00480D37" w:rsidRDefault="00480D37" w:rsidP="6169AC2A">
      <w:pPr>
        <w:spacing w:after="0"/>
        <w:jc w:val="both"/>
        <w:rPr>
          <w:lang w:val="en-US" w:eastAsia="ja-JP"/>
        </w:rPr>
      </w:pPr>
    </w:p>
    <w:p w14:paraId="1D348196" w14:textId="77777777" w:rsidR="00480D37" w:rsidRPr="00146776" w:rsidRDefault="00480D37" w:rsidP="00480D37">
      <w:pPr>
        <w:keepNext/>
        <w:jc w:val="center"/>
      </w:pPr>
      <w:r w:rsidRPr="00146776">
        <w:rPr>
          <w:noProof/>
        </w:rPr>
        <w:drawing>
          <wp:inline distT="0" distB="0" distL="0" distR="0" wp14:anchorId="226DC320" wp14:editId="67E37712">
            <wp:extent cx="4228002" cy="1875540"/>
            <wp:effectExtent l="0" t="0" r="0" b="0"/>
            <wp:docPr id="362172983" name="Picture 362172983" descr="Ein Bild, das Text, Screenshot, Schrif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2983" name="Grafik 362172983" descr="Ein Bild, das Text, Screenshot, Schrift, Grafiken enthält.&#10;&#10;Automatisch generierte Beschreibung"/>
                    <pic:cNvPicPr/>
                  </pic:nvPicPr>
                  <pic:blipFill>
                    <a:blip r:embed="rId17"/>
                    <a:stretch>
                      <a:fillRect/>
                    </a:stretch>
                  </pic:blipFill>
                  <pic:spPr>
                    <a:xfrm>
                      <a:off x="0" y="0"/>
                      <a:ext cx="4274860" cy="1896326"/>
                    </a:xfrm>
                    <a:prstGeom prst="rect">
                      <a:avLst/>
                    </a:prstGeom>
                  </pic:spPr>
                </pic:pic>
              </a:graphicData>
            </a:graphic>
          </wp:inline>
        </w:drawing>
      </w:r>
    </w:p>
    <w:p w14:paraId="025C1A68" w14:textId="55571D67" w:rsidR="00480D37" w:rsidRPr="00146776" w:rsidRDefault="00480D37" w:rsidP="00480D37">
      <w:pPr>
        <w:pStyle w:val="Caption"/>
        <w:jc w:val="center"/>
        <w:rPr>
          <w:rFonts w:eastAsia="Malgun Gothic"/>
          <w:b w:val="0"/>
          <w:bCs/>
          <w:kern w:val="2"/>
          <w:lang w:val="en-US" w:eastAsia="ko-KR"/>
          <w14:ligatures w14:val="standardContextual"/>
        </w:rPr>
      </w:pPr>
      <w:bookmarkStart w:id="21" w:name="_Ref140067997"/>
      <w:bookmarkStart w:id="22" w:name="_Ref189065792"/>
      <w:r w:rsidRPr="00146776">
        <w:t xml:space="preserve">Figure </w:t>
      </w:r>
      <w:r w:rsidR="003614B6">
        <w:fldChar w:fldCharType="begin"/>
      </w:r>
      <w:r w:rsidR="003614B6">
        <w:instrText xml:space="preserve"> STYLEREF 1 \s </w:instrText>
      </w:r>
      <w:r w:rsidR="003614B6">
        <w:fldChar w:fldCharType="separate"/>
      </w:r>
      <w:r w:rsidR="003614B6">
        <w:rPr>
          <w:noProof/>
        </w:rPr>
        <w:t>2</w:t>
      </w:r>
      <w:r w:rsidR="003614B6">
        <w:fldChar w:fldCharType="end"/>
      </w:r>
      <w:r w:rsidR="003614B6">
        <w:noBreakHyphen/>
      </w:r>
      <w:r w:rsidR="003614B6">
        <w:fldChar w:fldCharType="begin"/>
      </w:r>
      <w:r w:rsidR="003614B6">
        <w:instrText xml:space="preserve"> SEQ Figure \* ARABIC \s 1 </w:instrText>
      </w:r>
      <w:r w:rsidR="003614B6">
        <w:fldChar w:fldCharType="separate"/>
      </w:r>
      <w:r w:rsidR="003614B6">
        <w:rPr>
          <w:noProof/>
        </w:rPr>
        <w:t>5</w:t>
      </w:r>
      <w:r w:rsidR="003614B6">
        <w:fldChar w:fldCharType="end"/>
      </w:r>
      <w:bookmarkEnd w:id="21"/>
      <w:bookmarkEnd w:id="22"/>
      <w:r w:rsidRPr="00146776">
        <w:t>: Monitoring CSI RSs (</w:t>
      </w:r>
      <w:r w:rsidRPr="00146776">
        <w:rPr>
          <w:color w:val="5B9BD5" w:themeColor="accent1"/>
        </w:rPr>
        <w:t>blue</w:t>
      </w:r>
      <w:r w:rsidRPr="00146776">
        <w:t>) transmitted regularly in parallel to the conventional CSI RS (</w:t>
      </w:r>
      <w:r w:rsidRPr="00146776">
        <w:rPr>
          <w:color w:val="FF0000"/>
        </w:rPr>
        <w:t>red</w:t>
      </w:r>
      <w:r w:rsidRPr="00146776">
        <w:t>) allocated to different close by resource elements.</w:t>
      </w:r>
    </w:p>
    <w:p w14:paraId="07750271" w14:textId="77777777" w:rsidR="00480D37" w:rsidRDefault="00480D37" w:rsidP="6169AC2A">
      <w:pPr>
        <w:spacing w:after="0"/>
        <w:jc w:val="both"/>
        <w:rPr>
          <w:lang w:val="en-US" w:eastAsia="ja-JP"/>
        </w:rPr>
      </w:pPr>
    </w:p>
    <w:p w14:paraId="164C5897" w14:textId="77777777" w:rsidR="00480D37" w:rsidRDefault="00480D37" w:rsidP="6169AC2A">
      <w:pPr>
        <w:spacing w:after="0"/>
        <w:jc w:val="both"/>
        <w:rPr>
          <w:lang w:val="en-US" w:eastAsia="ja-JP"/>
        </w:rPr>
      </w:pPr>
    </w:p>
    <w:p w14:paraId="3BA0D271" w14:textId="77777777" w:rsidR="00480D37" w:rsidRDefault="00480D37" w:rsidP="6169AC2A">
      <w:pPr>
        <w:spacing w:after="0"/>
        <w:jc w:val="both"/>
        <w:rPr>
          <w:lang w:val="en-US" w:eastAsia="ja-JP"/>
        </w:rPr>
      </w:pPr>
    </w:p>
    <w:p w14:paraId="185C04E5" w14:textId="77777777" w:rsidR="00480D37" w:rsidRDefault="00480D37" w:rsidP="6169AC2A">
      <w:pPr>
        <w:spacing w:after="0"/>
        <w:jc w:val="both"/>
        <w:rPr>
          <w:lang w:val="en-US" w:eastAsia="ja-JP"/>
        </w:rPr>
      </w:pPr>
    </w:p>
    <w:p w14:paraId="2BDEF9BE" w14:textId="77777777" w:rsidR="00F34355" w:rsidRDefault="00140493" w:rsidP="6169AC2A">
      <w:pPr>
        <w:spacing w:after="0"/>
        <w:jc w:val="both"/>
        <w:rPr>
          <w:lang w:eastAsia="ja-JP"/>
        </w:rPr>
      </w:pPr>
      <w:r w:rsidRPr="00146776">
        <w:rPr>
          <w:lang w:eastAsia="ja-JP"/>
        </w:rPr>
        <w:t>The</w:t>
      </w:r>
      <w:r w:rsidR="00281C87" w:rsidRPr="00146776">
        <w:rPr>
          <w:lang w:eastAsia="ja-JP"/>
        </w:rPr>
        <w:t xml:space="preserve"> basic monitoring idea is to compare the predicted CSI with the ground truth CSI at the time of the predicted CSI. The ground truth CSI at the prediction time is then estimated from </w:t>
      </w:r>
      <w:r w:rsidR="00CB486D" w:rsidRPr="00146776">
        <w:rPr>
          <w:lang w:eastAsia="ja-JP"/>
        </w:rPr>
        <w:t>the specific independent configured</w:t>
      </w:r>
      <w:r w:rsidR="00281C87" w:rsidRPr="00146776">
        <w:rPr>
          <w:lang w:eastAsia="ja-JP"/>
        </w:rPr>
        <w:t xml:space="preserve"> monitoring CSI RS</w:t>
      </w:r>
      <w:r w:rsidR="00CB486D" w:rsidRPr="00146776">
        <w:rPr>
          <w:lang w:eastAsia="ja-JP"/>
        </w:rPr>
        <w:t>s.</w:t>
      </w:r>
    </w:p>
    <w:p w14:paraId="6BAFBA07" w14:textId="77777777" w:rsidR="00F34355" w:rsidRDefault="00F34355" w:rsidP="6169AC2A">
      <w:pPr>
        <w:spacing w:after="0"/>
        <w:jc w:val="both"/>
        <w:rPr>
          <w:lang w:eastAsia="ja-JP"/>
        </w:rPr>
      </w:pPr>
    </w:p>
    <w:p w14:paraId="0CD9559A" w14:textId="21EABE56" w:rsidR="002D259E" w:rsidRDefault="00281C87" w:rsidP="6169AC2A">
      <w:pPr>
        <w:spacing w:after="0"/>
        <w:jc w:val="both"/>
        <w:rPr>
          <w:lang w:eastAsia="ja-JP"/>
        </w:rPr>
      </w:pPr>
      <w:r w:rsidRPr="00F106DE">
        <w:rPr>
          <w:lang w:eastAsia="ja-JP"/>
        </w:rPr>
        <w:t xml:space="preserve">Due to the noisy </w:t>
      </w:r>
      <w:r w:rsidR="00CB486D" w:rsidRPr="00F106DE">
        <w:rPr>
          <w:lang w:eastAsia="ja-JP"/>
        </w:rPr>
        <w:t xml:space="preserve">estimates of the </w:t>
      </w:r>
      <w:r w:rsidRPr="00F106DE">
        <w:rPr>
          <w:lang w:eastAsia="ja-JP"/>
        </w:rPr>
        <w:t xml:space="preserve">ground truth CSI as well as a certain variance of the channel prediction performance, it is not sufficient to calculate the monitoring performance for a single instance. Instead, one </w:t>
      </w:r>
      <w:proofErr w:type="gramStart"/>
      <w:r w:rsidRPr="00F106DE">
        <w:rPr>
          <w:lang w:eastAsia="ja-JP"/>
        </w:rPr>
        <w:t>has to</w:t>
      </w:r>
      <w:proofErr w:type="gramEnd"/>
      <w:r w:rsidRPr="00F106DE">
        <w:rPr>
          <w:lang w:eastAsia="ja-JP"/>
        </w:rPr>
        <w:t xml:space="preserve"> </w:t>
      </w:r>
      <w:r w:rsidR="009D3FD7">
        <w:rPr>
          <w:lang w:eastAsia="ja-JP"/>
        </w:rPr>
        <w:t xml:space="preserve">compute </w:t>
      </w:r>
      <w:r w:rsidRPr="00F106DE">
        <w:rPr>
          <w:lang w:eastAsia="ja-JP"/>
        </w:rPr>
        <w:t xml:space="preserve"> the expectation of the prediction performance by gathering the CSI prediction performance </w:t>
      </w:r>
      <w:r w:rsidR="00F23765">
        <w:rPr>
          <w:lang w:eastAsia="ja-JP"/>
        </w:rPr>
        <w:t xml:space="preserve">metric </w:t>
      </w:r>
      <w:r w:rsidRPr="00F106DE">
        <w:rPr>
          <w:lang w:eastAsia="ja-JP"/>
        </w:rPr>
        <w:t>over multiple time, frequency, and, e.g., space instances. This leads to a CSI prediction performance distribution</w:t>
      </w:r>
      <w:r w:rsidR="00140493" w:rsidRPr="00F106DE">
        <w:rPr>
          <w:lang w:eastAsia="ja-JP"/>
        </w:rPr>
        <w:t xml:space="preserve"> of the KPI like the SGCS</w:t>
      </w:r>
      <w:r w:rsidR="00CB486D" w:rsidRPr="00F106DE">
        <w:rPr>
          <w:lang w:eastAsia="ja-JP"/>
        </w:rPr>
        <w:t xml:space="preserve">, which depends on the current </w:t>
      </w:r>
      <w:r w:rsidR="00AB0386">
        <w:rPr>
          <w:lang w:eastAsia="ja-JP"/>
        </w:rPr>
        <w:t xml:space="preserve">activated </w:t>
      </w:r>
      <w:r w:rsidR="00CB486D" w:rsidRPr="00F106DE">
        <w:rPr>
          <w:lang w:eastAsia="ja-JP"/>
        </w:rPr>
        <w:t>ML model performance</w:t>
      </w:r>
      <w:r w:rsidR="0060007A">
        <w:rPr>
          <w:lang w:eastAsia="ja-JP"/>
        </w:rPr>
        <w:t xml:space="preserve"> as well as </w:t>
      </w:r>
      <w:r w:rsidR="00CB486D" w:rsidRPr="00F106DE">
        <w:rPr>
          <w:lang w:eastAsia="ja-JP"/>
        </w:rPr>
        <w:t xml:space="preserve">on the current channel state conditions. Therefore, it can happen that a </w:t>
      </w:r>
      <w:r w:rsidR="00C45A86">
        <w:rPr>
          <w:lang w:eastAsia="ja-JP"/>
        </w:rPr>
        <w:t xml:space="preserve">ML model with </w:t>
      </w:r>
      <w:r w:rsidR="00CB486D" w:rsidRPr="00F106DE">
        <w:rPr>
          <w:lang w:eastAsia="ja-JP"/>
        </w:rPr>
        <w:t xml:space="preserve">well performing </w:t>
      </w:r>
      <w:r w:rsidR="006C3F25">
        <w:rPr>
          <w:lang w:eastAsia="ja-JP"/>
        </w:rPr>
        <w:t xml:space="preserve">training </w:t>
      </w:r>
      <w:r w:rsidR="00375E6E">
        <w:rPr>
          <w:lang w:eastAsia="ja-JP"/>
        </w:rPr>
        <w:t xml:space="preserve">KPI </w:t>
      </w:r>
      <w:r w:rsidR="00CB486D" w:rsidRPr="00F106DE">
        <w:rPr>
          <w:lang w:eastAsia="ja-JP"/>
        </w:rPr>
        <w:t xml:space="preserve">results in </w:t>
      </w:r>
      <w:r w:rsidR="00140493" w:rsidRPr="00F106DE">
        <w:rPr>
          <w:lang w:eastAsia="ja-JP"/>
        </w:rPr>
        <w:t xml:space="preserve">a </w:t>
      </w:r>
      <w:r w:rsidR="00CB486D" w:rsidRPr="00F106DE">
        <w:rPr>
          <w:lang w:eastAsia="ja-JP"/>
        </w:rPr>
        <w:t xml:space="preserve">relatively bad </w:t>
      </w:r>
      <w:r w:rsidR="009D4E07">
        <w:rPr>
          <w:lang w:eastAsia="ja-JP"/>
        </w:rPr>
        <w:t xml:space="preserve">inference KPI </w:t>
      </w:r>
      <w:r w:rsidR="00140493" w:rsidRPr="00F106DE">
        <w:rPr>
          <w:lang w:eastAsia="ja-JP"/>
        </w:rPr>
        <w:t>value</w:t>
      </w:r>
      <w:r w:rsidR="00CB486D" w:rsidRPr="00F106DE">
        <w:rPr>
          <w:lang w:eastAsia="ja-JP"/>
        </w:rPr>
        <w:t xml:space="preserve"> because it is </w:t>
      </w:r>
      <w:r w:rsidR="0062689A">
        <w:rPr>
          <w:lang w:eastAsia="ja-JP"/>
        </w:rPr>
        <w:t xml:space="preserve">trying to predict </w:t>
      </w:r>
      <w:r w:rsidR="00CB486D" w:rsidRPr="00F106DE">
        <w:rPr>
          <w:lang w:eastAsia="ja-JP"/>
        </w:rPr>
        <w:t>in</w:t>
      </w:r>
      <w:r w:rsidR="00140493" w:rsidRPr="00F106DE">
        <w:rPr>
          <w:lang w:eastAsia="ja-JP"/>
        </w:rPr>
        <w:t xml:space="preserve"> a</w:t>
      </w:r>
      <w:r w:rsidR="00CB486D" w:rsidRPr="00F106DE">
        <w:rPr>
          <w:lang w:eastAsia="ja-JP"/>
        </w:rPr>
        <w:t xml:space="preserve"> bad channel condition</w:t>
      </w:r>
      <w:r w:rsidR="00BC08D9">
        <w:rPr>
          <w:lang w:eastAsia="ja-JP"/>
        </w:rPr>
        <w:t xml:space="preserve">, e.g. </w:t>
      </w:r>
      <w:r w:rsidR="005D2A35">
        <w:rPr>
          <w:lang w:eastAsia="ja-JP"/>
        </w:rPr>
        <w:t xml:space="preserve">a </w:t>
      </w:r>
      <w:r w:rsidR="00BC08D9">
        <w:rPr>
          <w:lang w:eastAsia="ja-JP"/>
        </w:rPr>
        <w:t>low SNR</w:t>
      </w:r>
      <w:r w:rsidR="00367CCD">
        <w:rPr>
          <w:lang w:eastAsia="ja-JP"/>
        </w:rPr>
        <w:t xml:space="preserve"> or high interference</w:t>
      </w:r>
      <w:r w:rsidR="0075074C">
        <w:rPr>
          <w:lang w:eastAsia="ja-JP"/>
        </w:rPr>
        <w:t xml:space="preserve"> </w:t>
      </w:r>
      <w:r w:rsidR="005D2A35">
        <w:rPr>
          <w:lang w:eastAsia="ja-JP"/>
        </w:rPr>
        <w:t>region</w:t>
      </w:r>
      <w:r w:rsidR="00CB486D" w:rsidRPr="00F106DE">
        <w:rPr>
          <w:lang w:eastAsia="ja-JP"/>
        </w:rPr>
        <w:t>. For that reason, a single threshold defined relative to some KPI seems to be less useful</w:t>
      </w:r>
      <w:r w:rsidR="001740AA" w:rsidRPr="00F106DE">
        <w:rPr>
          <w:lang w:eastAsia="ja-JP"/>
        </w:rPr>
        <w:t xml:space="preserve"> to evaluate the current ML predictor performance</w:t>
      </w:r>
      <w:r w:rsidR="00CB486D" w:rsidRPr="00F106DE">
        <w:rPr>
          <w:lang w:eastAsia="ja-JP"/>
        </w:rPr>
        <w:t xml:space="preserve">. </w:t>
      </w:r>
      <w:r w:rsidR="005B4397">
        <w:rPr>
          <w:lang w:eastAsia="ja-JP"/>
        </w:rPr>
        <w:t xml:space="preserve">See, for example, in </w:t>
      </w:r>
      <w:r w:rsidR="005B4397">
        <w:rPr>
          <w:lang w:eastAsia="ja-JP"/>
        </w:rPr>
        <w:fldChar w:fldCharType="begin"/>
      </w:r>
      <w:r w:rsidR="005B4397">
        <w:rPr>
          <w:lang w:eastAsia="ja-JP"/>
        </w:rPr>
        <w:instrText xml:space="preserve"> REF _Ref193316486 \h </w:instrText>
      </w:r>
      <w:r w:rsidR="005B4397">
        <w:rPr>
          <w:lang w:eastAsia="ja-JP"/>
        </w:rPr>
      </w:r>
      <w:r w:rsidR="005B4397">
        <w:rPr>
          <w:lang w:eastAsia="ja-JP"/>
        </w:rPr>
        <w:fldChar w:fldCharType="separate"/>
      </w:r>
      <w:r w:rsidR="005B4397">
        <w:t xml:space="preserve">Figure </w:t>
      </w:r>
      <w:r w:rsidR="005B4397">
        <w:rPr>
          <w:noProof/>
        </w:rPr>
        <w:t>2</w:t>
      </w:r>
      <w:r w:rsidR="005B4397">
        <w:noBreakHyphen/>
      </w:r>
      <w:r w:rsidR="005B4397">
        <w:rPr>
          <w:noProof/>
        </w:rPr>
        <w:t>6</w:t>
      </w:r>
      <w:r w:rsidR="005B4397">
        <w:rPr>
          <w:lang w:eastAsia="ja-JP"/>
        </w:rPr>
        <w:fldChar w:fldCharType="end"/>
      </w:r>
      <w:r w:rsidR="005B4397">
        <w:rPr>
          <w:lang w:eastAsia="ja-JP"/>
        </w:rPr>
        <w:t xml:space="preserve"> left the SGCS distribution of the AI/ML predictor (brown bars) of a single UE. Despite a high probability for high SGCS values close to one</w:t>
      </w:r>
      <w:r w:rsidR="00AB1D30">
        <w:rPr>
          <w:lang w:eastAsia="ja-JP"/>
        </w:rPr>
        <w:t>,</w:t>
      </w:r>
      <w:r w:rsidR="005B4397">
        <w:rPr>
          <w:lang w:eastAsia="ja-JP"/>
        </w:rPr>
        <w:t xml:space="preserve"> the range of values </w:t>
      </w:r>
      <w:r w:rsidR="002D259E">
        <w:rPr>
          <w:lang w:eastAsia="ja-JP"/>
        </w:rPr>
        <w:t xml:space="preserve">spreads over the full range between zero and one. That means that a single monitoring observation is insufficient to evaluate the </w:t>
      </w:r>
      <w:r w:rsidR="004336ED">
        <w:rPr>
          <w:lang w:eastAsia="ja-JP"/>
        </w:rPr>
        <w:t xml:space="preserve">performance of the </w:t>
      </w:r>
      <w:r w:rsidR="002D259E">
        <w:rPr>
          <w:lang w:eastAsia="ja-JP"/>
        </w:rPr>
        <w:t>ML model</w:t>
      </w:r>
      <w:r w:rsidR="004F179D">
        <w:rPr>
          <w:lang w:eastAsia="ja-JP"/>
        </w:rPr>
        <w:t xml:space="preserve">. Moreover, </w:t>
      </w:r>
      <w:r w:rsidR="00CD572E">
        <w:rPr>
          <w:lang w:eastAsia="ja-JP"/>
        </w:rPr>
        <w:t xml:space="preserve">defining a </w:t>
      </w:r>
      <w:r w:rsidR="00215115">
        <w:rPr>
          <w:lang w:eastAsia="ja-JP"/>
        </w:rPr>
        <w:t xml:space="preserve">single threshold </w:t>
      </w:r>
      <w:r w:rsidR="00EE0DC3">
        <w:rPr>
          <w:lang w:eastAsia="ja-JP"/>
        </w:rPr>
        <w:t xml:space="preserve">KPI </w:t>
      </w:r>
      <w:r w:rsidR="00392AA5">
        <w:rPr>
          <w:lang w:eastAsia="ja-JP"/>
        </w:rPr>
        <w:t xml:space="preserve">value </w:t>
      </w:r>
      <w:r w:rsidR="00B12B28">
        <w:rPr>
          <w:lang w:eastAsia="ja-JP"/>
        </w:rPr>
        <w:t xml:space="preserve">for </w:t>
      </w:r>
      <w:r w:rsidR="00EE0DC3">
        <w:rPr>
          <w:lang w:eastAsia="ja-JP"/>
        </w:rPr>
        <w:t>activati</w:t>
      </w:r>
      <w:r w:rsidR="00C4411F">
        <w:rPr>
          <w:lang w:eastAsia="ja-JP"/>
        </w:rPr>
        <w:t>o</w:t>
      </w:r>
      <w:r w:rsidR="00EE0DC3">
        <w:rPr>
          <w:lang w:eastAsia="ja-JP"/>
        </w:rPr>
        <w:t>n</w:t>
      </w:r>
      <w:r w:rsidR="00C4411F">
        <w:rPr>
          <w:lang w:eastAsia="ja-JP"/>
        </w:rPr>
        <w:t>/</w:t>
      </w:r>
      <w:r w:rsidR="00EE0DC3">
        <w:rPr>
          <w:lang w:eastAsia="ja-JP"/>
        </w:rPr>
        <w:t>deactivati</w:t>
      </w:r>
      <w:r w:rsidR="00C4411F">
        <w:rPr>
          <w:lang w:eastAsia="ja-JP"/>
        </w:rPr>
        <w:t>o</w:t>
      </w:r>
      <w:r w:rsidR="00EE0DC3">
        <w:rPr>
          <w:lang w:eastAsia="ja-JP"/>
        </w:rPr>
        <w:t xml:space="preserve">n </w:t>
      </w:r>
      <w:r w:rsidR="00905E3E">
        <w:rPr>
          <w:lang w:eastAsia="ja-JP"/>
        </w:rPr>
        <w:t xml:space="preserve">of </w:t>
      </w:r>
      <w:r w:rsidR="00EE0DC3">
        <w:rPr>
          <w:lang w:eastAsia="ja-JP"/>
        </w:rPr>
        <w:t>the AI/ML CSI prediction</w:t>
      </w:r>
      <w:r w:rsidR="00BD4817">
        <w:rPr>
          <w:lang w:eastAsia="ja-JP"/>
        </w:rPr>
        <w:t>,</w:t>
      </w:r>
      <w:r w:rsidR="00EE0DC3">
        <w:rPr>
          <w:lang w:eastAsia="ja-JP"/>
        </w:rPr>
        <w:t xml:space="preserve"> </w:t>
      </w:r>
      <w:r w:rsidR="0039140F">
        <w:rPr>
          <w:lang w:eastAsia="ja-JP"/>
        </w:rPr>
        <w:t xml:space="preserve">without </w:t>
      </w:r>
      <w:r w:rsidR="00634C76">
        <w:rPr>
          <w:lang w:eastAsia="ja-JP"/>
        </w:rPr>
        <w:t>considering</w:t>
      </w:r>
      <w:r w:rsidR="0039140F">
        <w:rPr>
          <w:lang w:eastAsia="ja-JP"/>
        </w:rPr>
        <w:t xml:space="preserve"> the </w:t>
      </w:r>
      <w:r w:rsidR="00E75510">
        <w:rPr>
          <w:lang w:eastAsia="ja-JP"/>
        </w:rPr>
        <w:t>pe</w:t>
      </w:r>
      <w:r w:rsidR="00F823F9">
        <w:rPr>
          <w:lang w:eastAsia="ja-JP"/>
        </w:rPr>
        <w:t xml:space="preserve">rformance of </w:t>
      </w:r>
      <w:r w:rsidR="00BB79DE">
        <w:rPr>
          <w:lang w:eastAsia="ja-JP"/>
        </w:rPr>
        <w:t>other suitable predictors</w:t>
      </w:r>
      <w:r w:rsidR="00BD4817">
        <w:rPr>
          <w:lang w:eastAsia="ja-JP"/>
        </w:rPr>
        <w:t>,</w:t>
      </w:r>
      <w:r w:rsidR="00BB79DE">
        <w:rPr>
          <w:lang w:eastAsia="ja-JP"/>
        </w:rPr>
        <w:t xml:space="preserve"> is </w:t>
      </w:r>
      <w:r w:rsidR="00250F39">
        <w:rPr>
          <w:lang w:eastAsia="ja-JP"/>
        </w:rPr>
        <w:t xml:space="preserve">not desired as this could </w:t>
      </w:r>
      <w:r w:rsidR="00DA0FBE">
        <w:rPr>
          <w:lang w:eastAsia="ja-JP"/>
        </w:rPr>
        <w:t xml:space="preserve">lead to </w:t>
      </w:r>
      <w:r w:rsidR="003603B0">
        <w:rPr>
          <w:lang w:eastAsia="ja-JP"/>
        </w:rPr>
        <w:t>misleading activation/deactivation decisions.</w:t>
      </w:r>
      <w:r w:rsidR="002D259E">
        <w:rPr>
          <w:lang w:eastAsia="ja-JP"/>
        </w:rPr>
        <w:t xml:space="preserve"> </w:t>
      </w:r>
    </w:p>
    <w:p w14:paraId="3ECB4939" w14:textId="77777777" w:rsidR="002D259E" w:rsidRDefault="002D259E" w:rsidP="6169AC2A">
      <w:pPr>
        <w:spacing w:after="0"/>
        <w:jc w:val="both"/>
        <w:rPr>
          <w:lang w:eastAsia="ja-JP"/>
        </w:rPr>
      </w:pPr>
    </w:p>
    <w:p w14:paraId="7425B40D" w14:textId="4434A757" w:rsidR="002D259E" w:rsidRPr="00D50E43" w:rsidRDefault="00D50E43" w:rsidP="00C63192">
      <w:pPr>
        <w:pStyle w:val="Caption"/>
        <w:jc w:val="both"/>
        <w:rPr>
          <w:lang w:eastAsia="ja-JP"/>
        </w:rPr>
      </w:pPr>
      <w:r>
        <w:t xml:space="preserve">Observation </w:t>
      </w:r>
      <w:r>
        <w:rPr>
          <w:b w:val="0"/>
        </w:rPr>
        <w:fldChar w:fldCharType="begin"/>
      </w:r>
      <w:r>
        <w:instrText xml:space="preserve"> SEQ Observation \* ARABIC </w:instrText>
      </w:r>
      <w:r>
        <w:rPr>
          <w:b w:val="0"/>
        </w:rPr>
        <w:fldChar w:fldCharType="separate"/>
      </w:r>
      <w:r>
        <w:rPr>
          <w:noProof/>
        </w:rPr>
        <w:t>5</w:t>
      </w:r>
      <w:r>
        <w:rPr>
          <w:b w:val="0"/>
        </w:rPr>
        <w:fldChar w:fldCharType="end"/>
      </w:r>
      <w:r>
        <w:t>:</w:t>
      </w:r>
      <w:bookmarkStart w:id="23" w:name="_Hlk193925224"/>
      <w:r w:rsidR="002D259E" w:rsidRPr="00146776">
        <w:rPr>
          <w:rFonts w:eastAsiaTheme="minorEastAsia"/>
          <w:bCs/>
          <w:kern w:val="2"/>
          <w:lang w:val="en-US" w:eastAsia="zh-CN"/>
          <w14:ligatures w14:val="standardContextual"/>
        </w:rPr>
        <w:t xml:space="preserve"> </w:t>
      </w:r>
      <w:r w:rsidR="002D259E" w:rsidRPr="00D50E43">
        <w:rPr>
          <w:rFonts w:eastAsia="Malgun Gothic"/>
          <w:kern w:val="2"/>
          <w:lang w:val="en-US" w:eastAsia="ko-KR"/>
          <w14:ligatures w14:val="standardContextual"/>
        </w:rPr>
        <w:t xml:space="preserve">Defining a threshold for the intermediate KPI value like a SGCS </w:t>
      </w:r>
      <w:r w:rsidR="001F57CE" w:rsidRPr="00D50E43">
        <w:rPr>
          <w:rFonts w:eastAsia="Malgun Gothic"/>
          <w:kern w:val="2"/>
          <w:lang w:val="en-US" w:eastAsia="ko-KR"/>
          <w14:ligatures w14:val="standardContextual"/>
        </w:rPr>
        <w:t xml:space="preserve">for a single performance monitoring instance </w:t>
      </w:r>
      <w:r w:rsidR="002D259E" w:rsidRPr="00D50E43">
        <w:rPr>
          <w:rFonts w:eastAsia="Malgun Gothic"/>
          <w:kern w:val="2"/>
          <w:lang w:val="en-US" w:eastAsia="ko-KR"/>
          <w14:ligatures w14:val="standardContextual"/>
        </w:rPr>
        <w:t>is not sufficient to assess the ML model performance.</w:t>
      </w:r>
      <w:r w:rsidR="002D259E" w:rsidRPr="00D50E43">
        <w:rPr>
          <w:lang w:eastAsia="ja-JP"/>
        </w:rPr>
        <w:t xml:space="preserve">  </w:t>
      </w:r>
      <w:r w:rsidR="005B4397" w:rsidRPr="00D50E43">
        <w:rPr>
          <w:lang w:eastAsia="ja-JP"/>
        </w:rPr>
        <w:t xml:space="preserve"> </w:t>
      </w:r>
      <w:r w:rsidR="00CB486D" w:rsidRPr="00D50E43">
        <w:rPr>
          <w:lang w:eastAsia="ja-JP"/>
        </w:rPr>
        <w:t xml:space="preserve"> </w:t>
      </w:r>
    </w:p>
    <w:p w14:paraId="2AAA053C" w14:textId="77777777" w:rsidR="002D259E" w:rsidRDefault="002D259E" w:rsidP="6169AC2A">
      <w:pPr>
        <w:spacing w:after="0"/>
        <w:jc w:val="both"/>
        <w:rPr>
          <w:lang w:eastAsia="ja-JP"/>
        </w:rPr>
      </w:pPr>
    </w:p>
    <w:p w14:paraId="702D46E2" w14:textId="30416D4D" w:rsidR="002D259E" w:rsidRDefault="002D259E" w:rsidP="6169AC2A">
      <w:pPr>
        <w:spacing w:after="0"/>
        <w:jc w:val="both"/>
        <w:rPr>
          <w:lang w:eastAsia="ja-JP"/>
        </w:rPr>
      </w:pPr>
      <w:r>
        <w:rPr>
          <w:lang w:eastAsia="ja-JP"/>
        </w:rPr>
        <w:t xml:space="preserve">Instead of a single monitoring instance it is therefore more suitable to collect distributions of the intermediate KPI like the SGCS over multiple monitoring instances and multiple frequency </w:t>
      </w:r>
      <w:proofErr w:type="spellStart"/>
      <w:r>
        <w:rPr>
          <w:lang w:eastAsia="ja-JP"/>
        </w:rPr>
        <w:t>subbands</w:t>
      </w:r>
      <w:proofErr w:type="spellEnd"/>
      <w:r>
        <w:rPr>
          <w:lang w:eastAsia="ja-JP"/>
        </w:rPr>
        <w:t xml:space="preserve"> and potentially also multiple APs.</w:t>
      </w:r>
    </w:p>
    <w:p w14:paraId="2A3BDEDC" w14:textId="77777777" w:rsidR="002D259E" w:rsidRDefault="002D259E" w:rsidP="6169AC2A">
      <w:pPr>
        <w:spacing w:after="0"/>
        <w:jc w:val="both"/>
        <w:rPr>
          <w:lang w:eastAsia="ja-JP"/>
        </w:rPr>
      </w:pPr>
    </w:p>
    <w:p w14:paraId="74CD7FD3" w14:textId="6BB36021" w:rsidR="00281C87" w:rsidRPr="00D50E43" w:rsidRDefault="00D50E43" w:rsidP="00C63192">
      <w:pPr>
        <w:pStyle w:val="Caption"/>
        <w:jc w:val="both"/>
        <w:rPr>
          <w:lang w:eastAsia="ja-JP"/>
        </w:rPr>
      </w:pPr>
      <w:r>
        <w:t xml:space="preserve">Observation </w:t>
      </w:r>
      <w:r>
        <w:rPr>
          <w:b w:val="0"/>
        </w:rPr>
        <w:fldChar w:fldCharType="begin"/>
      </w:r>
      <w:r>
        <w:instrText xml:space="preserve"> SEQ Observation \* ARABIC </w:instrText>
      </w:r>
      <w:r>
        <w:rPr>
          <w:b w:val="0"/>
        </w:rPr>
        <w:fldChar w:fldCharType="separate"/>
      </w:r>
      <w:r>
        <w:rPr>
          <w:noProof/>
        </w:rPr>
        <w:t>6</w:t>
      </w:r>
      <w:r>
        <w:rPr>
          <w:b w:val="0"/>
        </w:rPr>
        <w:fldChar w:fldCharType="end"/>
      </w:r>
      <w:r>
        <w:t>:</w:t>
      </w:r>
      <w:r w:rsidR="002D259E" w:rsidRPr="00830187">
        <w:rPr>
          <w:rFonts w:eastAsiaTheme="minorEastAsia"/>
          <w:bCs/>
          <w:kern w:val="2"/>
          <w:lang w:val="en-US" w:eastAsia="zh-CN"/>
          <w14:ligatures w14:val="standardContextual"/>
        </w:rPr>
        <w:t xml:space="preserve"> </w:t>
      </w:r>
      <w:r w:rsidR="002D259E" w:rsidRPr="00D50E43">
        <w:rPr>
          <w:rFonts w:eastAsiaTheme="minorEastAsia"/>
          <w:kern w:val="2"/>
          <w:lang w:val="en-US" w:eastAsia="zh-CN"/>
          <w14:ligatures w14:val="standardContextual"/>
        </w:rPr>
        <w:t>For performance</w:t>
      </w:r>
      <w:r w:rsidR="005830FE" w:rsidRPr="00D50E43">
        <w:rPr>
          <w:rFonts w:eastAsiaTheme="minorEastAsia"/>
          <w:kern w:val="2"/>
          <w:lang w:val="en-US" w:eastAsia="zh-CN"/>
          <w14:ligatures w14:val="standardContextual"/>
        </w:rPr>
        <w:t xml:space="preserve"> monitoring collect monitoring distributions of the intermediate KPI over multiple frequency </w:t>
      </w:r>
      <w:proofErr w:type="spellStart"/>
      <w:r w:rsidR="005830FE" w:rsidRPr="00D50E43">
        <w:rPr>
          <w:rFonts w:eastAsiaTheme="minorEastAsia"/>
          <w:kern w:val="2"/>
          <w:lang w:val="en-US" w:eastAsia="zh-CN"/>
          <w14:ligatures w14:val="standardContextual"/>
        </w:rPr>
        <w:t>subbands</w:t>
      </w:r>
      <w:proofErr w:type="spellEnd"/>
      <w:r w:rsidR="005830FE" w:rsidRPr="00D50E43">
        <w:rPr>
          <w:rFonts w:eastAsiaTheme="minorEastAsia"/>
          <w:kern w:val="2"/>
          <w:lang w:val="en-US" w:eastAsia="zh-CN"/>
          <w14:ligatures w14:val="standardContextual"/>
        </w:rPr>
        <w:t>, multiple time instances</w:t>
      </w:r>
      <w:r w:rsidR="00281C87" w:rsidRPr="00D50E43">
        <w:rPr>
          <w:lang w:eastAsia="ja-JP"/>
        </w:rPr>
        <w:t xml:space="preserve"> </w:t>
      </w:r>
      <w:r w:rsidR="005830FE" w:rsidRPr="00D50E43">
        <w:rPr>
          <w:lang w:eastAsia="ja-JP"/>
        </w:rPr>
        <w:t>as well as multiple APs.</w:t>
      </w:r>
    </w:p>
    <w:bookmarkEnd w:id="23"/>
    <w:p w14:paraId="4B8FD2F2" w14:textId="77777777" w:rsidR="00140493" w:rsidRDefault="00140493" w:rsidP="00281C87">
      <w:pPr>
        <w:spacing w:after="0"/>
        <w:jc w:val="both"/>
        <w:rPr>
          <w:lang w:val="en-US" w:eastAsia="ja-JP"/>
        </w:rPr>
      </w:pPr>
    </w:p>
    <w:p w14:paraId="27141B07" w14:textId="3A923A39" w:rsidR="002D259E" w:rsidRDefault="002D259E" w:rsidP="00281C87">
      <w:pPr>
        <w:spacing w:after="0"/>
        <w:jc w:val="both"/>
        <w:rPr>
          <w:lang w:val="en-US" w:eastAsia="ja-JP"/>
        </w:rPr>
      </w:pPr>
      <w:r>
        <w:rPr>
          <w:lang w:val="en-US" w:eastAsia="ja-JP"/>
        </w:rPr>
        <w:lastRenderedPageBreak/>
        <w:t xml:space="preserve">From </w:t>
      </w:r>
      <w:r>
        <w:rPr>
          <w:lang w:val="en-US" w:eastAsia="ja-JP"/>
        </w:rPr>
        <w:fldChar w:fldCharType="begin"/>
      </w:r>
      <w:r>
        <w:rPr>
          <w:lang w:val="en-US" w:eastAsia="ja-JP"/>
        </w:rPr>
        <w:instrText xml:space="preserve"> REF _Ref193316486 \h </w:instrText>
      </w:r>
      <w:r>
        <w:rPr>
          <w:lang w:val="en-US" w:eastAsia="ja-JP"/>
        </w:rPr>
      </w:r>
      <w:r>
        <w:rPr>
          <w:lang w:val="en-US" w:eastAsia="ja-JP"/>
        </w:rPr>
        <w:fldChar w:fldCharType="separate"/>
      </w:r>
      <w:r>
        <w:t xml:space="preserve">Figure </w:t>
      </w:r>
      <w:r>
        <w:rPr>
          <w:noProof/>
        </w:rPr>
        <w:t>2</w:t>
      </w:r>
      <w:r>
        <w:noBreakHyphen/>
      </w:r>
      <w:r>
        <w:rPr>
          <w:noProof/>
        </w:rPr>
        <w:t>6</w:t>
      </w:r>
      <w:r>
        <w:rPr>
          <w:lang w:val="en-US" w:eastAsia="ja-JP"/>
        </w:rPr>
        <w:fldChar w:fldCharType="end"/>
      </w:r>
      <w:r>
        <w:rPr>
          <w:lang w:val="en-US" w:eastAsia="ja-JP"/>
        </w:rPr>
        <w:t xml:space="preserve"> we can learn</w:t>
      </w:r>
      <w:r w:rsidR="006870FC">
        <w:rPr>
          <w:lang w:val="en-US" w:eastAsia="ja-JP"/>
        </w:rPr>
        <w:t xml:space="preserve"> a further effect, i.e., the impact of varying channel conditions on the distribution of the intermediate KPI. For example, a varying mapping of the antenna elements to APs can have in extreme cases an observable impact on the distribution of the intermediate KPI, which is evident from comparing the left and right figure in </w:t>
      </w:r>
      <w:r w:rsidR="006870FC">
        <w:rPr>
          <w:lang w:val="en-US" w:eastAsia="ja-JP"/>
        </w:rPr>
        <w:fldChar w:fldCharType="begin"/>
      </w:r>
      <w:r w:rsidR="006870FC">
        <w:rPr>
          <w:lang w:val="en-US" w:eastAsia="ja-JP"/>
        </w:rPr>
        <w:instrText xml:space="preserve"> REF _Ref193316486 \h </w:instrText>
      </w:r>
      <w:r w:rsidR="006870FC">
        <w:rPr>
          <w:lang w:val="en-US" w:eastAsia="ja-JP"/>
        </w:rPr>
      </w:r>
      <w:r w:rsidR="006870FC">
        <w:rPr>
          <w:lang w:val="en-US" w:eastAsia="ja-JP"/>
        </w:rPr>
        <w:fldChar w:fldCharType="separate"/>
      </w:r>
      <w:r w:rsidR="006870FC">
        <w:t xml:space="preserve">Figure </w:t>
      </w:r>
      <w:r w:rsidR="006870FC">
        <w:rPr>
          <w:noProof/>
        </w:rPr>
        <w:t>2</w:t>
      </w:r>
      <w:r w:rsidR="006870FC">
        <w:noBreakHyphen/>
      </w:r>
      <w:r w:rsidR="006870FC">
        <w:rPr>
          <w:noProof/>
        </w:rPr>
        <w:t>6</w:t>
      </w:r>
      <w:r w:rsidR="006870FC">
        <w:rPr>
          <w:lang w:val="en-US" w:eastAsia="ja-JP"/>
        </w:rPr>
        <w:fldChar w:fldCharType="end"/>
      </w:r>
      <w:r w:rsidR="006870FC">
        <w:rPr>
          <w:lang w:val="en-US" w:eastAsia="ja-JP"/>
        </w:rPr>
        <w:t xml:space="preserve"> for the AI/ML predictor (brown bars). Note that a more massive impact can be found by varying, e.g., the UE velocity. </w:t>
      </w:r>
      <w:r w:rsidR="00984771">
        <w:rPr>
          <w:lang w:val="en-US" w:eastAsia="ja-JP"/>
        </w:rPr>
        <w:t xml:space="preserve">As a result, the distribution of the intermediate KPI alone is no direct indication of the ML </w:t>
      </w:r>
      <w:r w:rsidR="00DA7125">
        <w:rPr>
          <w:lang w:val="en-US" w:eastAsia="ja-JP"/>
        </w:rPr>
        <w:t>model</w:t>
      </w:r>
      <w:r w:rsidR="00984771">
        <w:rPr>
          <w:lang w:val="en-US" w:eastAsia="ja-JP"/>
        </w:rPr>
        <w:t xml:space="preserve"> performance. For that reason, we propose to compare the distributions of the AI/ML predictor to that of a reference predictor where a ZOH predictor is the </w:t>
      </w:r>
      <w:r w:rsidR="00FC54B7">
        <w:rPr>
          <w:lang w:val="en-US" w:eastAsia="ja-JP"/>
        </w:rPr>
        <w:t>simplest</w:t>
      </w:r>
      <w:r w:rsidR="00984771">
        <w:rPr>
          <w:lang w:val="en-US" w:eastAsia="ja-JP"/>
        </w:rPr>
        <w:t xml:space="preserve"> such reference predictor. From </w:t>
      </w:r>
      <w:r w:rsidR="00984771">
        <w:rPr>
          <w:lang w:val="en-US" w:eastAsia="ja-JP"/>
        </w:rPr>
        <w:fldChar w:fldCharType="begin"/>
      </w:r>
      <w:r w:rsidR="00984771">
        <w:rPr>
          <w:lang w:val="en-US" w:eastAsia="ja-JP"/>
        </w:rPr>
        <w:instrText xml:space="preserve"> REF _Ref193316486 \h </w:instrText>
      </w:r>
      <w:r w:rsidR="00984771">
        <w:rPr>
          <w:lang w:val="en-US" w:eastAsia="ja-JP"/>
        </w:rPr>
      </w:r>
      <w:r w:rsidR="00984771">
        <w:rPr>
          <w:lang w:val="en-US" w:eastAsia="ja-JP"/>
        </w:rPr>
        <w:fldChar w:fldCharType="separate"/>
      </w:r>
      <w:r w:rsidR="00984771">
        <w:t xml:space="preserve">Figure </w:t>
      </w:r>
      <w:r w:rsidR="00984771">
        <w:rPr>
          <w:noProof/>
        </w:rPr>
        <w:t>2</w:t>
      </w:r>
      <w:r w:rsidR="00984771">
        <w:noBreakHyphen/>
      </w:r>
      <w:r w:rsidR="00984771">
        <w:rPr>
          <w:noProof/>
        </w:rPr>
        <w:t>6</w:t>
      </w:r>
      <w:r w:rsidR="00984771">
        <w:rPr>
          <w:lang w:val="en-US" w:eastAsia="ja-JP"/>
        </w:rPr>
        <w:fldChar w:fldCharType="end"/>
      </w:r>
      <w:r w:rsidR="00984771">
        <w:rPr>
          <w:lang w:val="en-US" w:eastAsia="ja-JP"/>
        </w:rPr>
        <w:t xml:space="preserve"> we can observe that the intermediate KPI distributions for the ZOH reference predictor (blue bars) are affected in a similar </w:t>
      </w:r>
      <w:r w:rsidR="00FC54B7">
        <w:rPr>
          <w:lang w:val="en-US" w:eastAsia="ja-JP"/>
        </w:rPr>
        <w:t xml:space="preserve">direction as the distribution of the AI/ML predictor (brown bars). </w:t>
      </w:r>
      <w:r w:rsidR="00433E0D">
        <w:rPr>
          <w:lang w:val="en-US" w:eastAsia="ja-JP"/>
        </w:rPr>
        <w:t>Note that more advanced reference predictors like Kalman filter would be even more suitable, but at the cost of higher complexity. We</w:t>
      </w:r>
      <w:r w:rsidR="00433E0D" w:rsidRPr="00F106DE">
        <w:rPr>
          <w:lang w:val="en-US" w:eastAsia="ja-JP"/>
        </w:rPr>
        <w:t xml:space="preserve"> can also consider any other channel predictor like a Rel18 non-AI/ML predictor</w:t>
      </w:r>
      <w:r w:rsidR="00433E0D">
        <w:rPr>
          <w:lang w:val="en-US" w:eastAsia="ja-JP"/>
        </w:rPr>
        <w:t xml:space="preserve"> or different AI/ML predictors</w:t>
      </w:r>
      <w:r w:rsidR="00433E0D" w:rsidRPr="00F106DE">
        <w:rPr>
          <w:lang w:val="en-US" w:eastAsia="ja-JP"/>
        </w:rPr>
        <w:t>.</w:t>
      </w:r>
    </w:p>
    <w:p w14:paraId="2763CC0C" w14:textId="77777777" w:rsidR="002D259E" w:rsidRPr="00F106DE" w:rsidRDefault="002D259E" w:rsidP="00281C87">
      <w:pPr>
        <w:spacing w:after="0"/>
        <w:jc w:val="both"/>
        <w:rPr>
          <w:lang w:val="en-US" w:eastAsia="ja-JP"/>
        </w:rPr>
      </w:pPr>
    </w:p>
    <w:p w14:paraId="18E586D5" w14:textId="70356A8F" w:rsidR="00480D37" w:rsidRPr="00F106DE" w:rsidRDefault="00433E0D" w:rsidP="00480D37">
      <w:pPr>
        <w:spacing w:after="0"/>
        <w:jc w:val="both"/>
        <w:rPr>
          <w:lang w:val="en-US" w:eastAsia="ja-JP"/>
        </w:rPr>
      </w:pPr>
      <w:r>
        <w:rPr>
          <w:lang w:val="en-US" w:eastAsia="ja-JP"/>
        </w:rPr>
        <w:t>Therefore, we propose</w:t>
      </w:r>
      <w:r w:rsidR="00140493" w:rsidRPr="00F106DE">
        <w:rPr>
          <w:lang w:val="en-US" w:eastAsia="ja-JP"/>
        </w:rPr>
        <w:t xml:space="preserve"> </w:t>
      </w:r>
      <w:r w:rsidR="00863648" w:rsidRPr="00F106DE">
        <w:rPr>
          <w:lang w:val="en-US" w:eastAsia="ja-JP"/>
        </w:rPr>
        <w:t xml:space="preserve">a reporting of the </w:t>
      </w:r>
      <w:r>
        <w:rPr>
          <w:lang w:val="en-US" w:eastAsia="ja-JP"/>
        </w:rPr>
        <w:t>AI/</w:t>
      </w:r>
      <w:r w:rsidR="00863648" w:rsidRPr="00F106DE">
        <w:rPr>
          <w:lang w:val="en-US" w:eastAsia="ja-JP"/>
        </w:rPr>
        <w:t xml:space="preserve">ML predictor performance relative to a reference predictor like a ZOH predictor (= no prediction). For that purpose, the UE might estimate the channel prediction error </w:t>
      </w:r>
      <w:r w:rsidR="0094477D" w:rsidRPr="00F106DE">
        <w:rPr>
          <w:lang w:val="en-US" w:eastAsia="ja-JP"/>
        </w:rPr>
        <w:t>relative to the estimated ground truth</w:t>
      </w:r>
      <w:r w:rsidR="00863648" w:rsidRPr="00F106DE">
        <w:rPr>
          <w:lang w:val="en-US" w:eastAsia="ja-JP"/>
        </w:rPr>
        <w:t xml:space="preserve"> for a ZOH as well as the ML predictor. </w:t>
      </w:r>
      <w:r w:rsidR="0094477D" w:rsidRPr="00F106DE">
        <w:rPr>
          <w:lang w:val="en-US" w:eastAsia="ja-JP"/>
        </w:rPr>
        <w:t>The estimation errors are collected for multiple time and frequency slots for multiple prediction instances to get the related error distributions for the ZOH and the ML based channel predictor. In optimal conditions</w:t>
      </w:r>
      <w:r w:rsidR="00117F7C">
        <w:rPr>
          <w:lang w:val="en-US" w:eastAsia="ja-JP"/>
        </w:rPr>
        <w:t>,</w:t>
      </w:r>
      <w:r w:rsidR="0094477D" w:rsidRPr="00F106DE">
        <w:rPr>
          <w:lang w:val="en-US" w:eastAsia="ja-JP"/>
        </w:rPr>
        <w:t xml:space="preserve"> the error distributions of the ZOH as well as the ML channel predictor will be well </w:t>
      </w:r>
      <w:proofErr w:type="gramStart"/>
      <w:r w:rsidR="0094477D" w:rsidRPr="00F106DE">
        <w:rPr>
          <w:lang w:val="en-US" w:eastAsia="ja-JP"/>
        </w:rPr>
        <w:t>separated</w:t>
      </w:r>
      <w:proofErr w:type="gramEnd"/>
      <w:r w:rsidR="0054573A">
        <w:rPr>
          <w:lang w:val="en-US" w:eastAsia="ja-JP"/>
        </w:rPr>
        <w:t xml:space="preserve"> and the AI/ML predictor has a higher probab</w:t>
      </w:r>
      <w:r w:rsidR="00480D37">
        <w:rPr>
          <w:lang w:val="en-US" w:eastAsia="ja-JP"/>
        </w:rPr>
        <w:t>ili</w:t>
      </w:r>
      <w:r w:rsidR="0054573A">
        <w:rPr>
          <w:lang w:val="en-US" w:eastAsia="ja-JP"/>
        </w:rPr>
        <w:t>ty for the higher SGCS values</w:t>
      </w:r>
      <w:r w:rsidR="0094477D" w:rsidRPr="00F106DE">
        <w:rPr>
          <w:lang w:val="en-US" w:eastAsia="ja-JP"/>
        </w:rPr>
        <w:t xml:space="preserve">. </w:t>
      </w:r>
      <w:r w:rsidR="00480D37" w:rsidRPr="00F106DE">
        <w:rPr>
          <w:lang w:val="en-US" w:eastAsia="ja-JP"/>
        </w:rPr>
        <w:t>The benefit of reporting the monitoring performance relative to a reference predictor is that both the reference as well as the AI/ML predictor will suffer similarly from varying channel conditions</w:t>
      </w:r>
      <w:r w:rsidR="00480D37">
        <w:rPr>
          <w:lang w:val="en-US" w:eastAsia="ja-JP"/>
        </w:rPr>
        <w:t xml:space="preserve"> as illustrated, e.g., in </w:t>
      </w:r>
      <w:r w:rsidR="00480D37">
        <w:rPr>
          <w:lang w:val="en-US" w:eastAsia="ja-JP"/>
        </w:rPr>
        <w:fldChar w:fldCharType="begin"/>
      </w:r>
      <w:r w:rsidR="00480D37">
        <w:rPr>
          <w:lang w:val="en-US" w:eastAsia="ja-JP"/>
        </w:rPr>
        <w:instrText xml:space="preserve"> REF _Ref193316486 \h </w:instrText>
      </w:r>
      <w:r w:rsidR="00480D37">
        <w:rPr>
          <w:lang w:val="en-US" w:eastAsia="ja-JP"/>
        </w:rPr>
      </w:r>
      <w:r w:rsidR="00480D37">
        <w:rPr>
          <w:lang w:val="en-US" w:eastAsia="ja-JP"/>
        </w:rPr>
        <w:fldChar w:fldCharType="separate"/>
      </w:r>
      <w:r w:rsidR="00480D37">
        <w:t xml:space="preserve">Figure </w:t>
      </w:r>
      <w:r w:rsidR="00480D37">
        <w:rPr>
          <w:noProof/>
        </w:rPr>
        <w:t>2</w:t>
      </w:r>
      <w:r w:rsidR="00480D37">
        <w:noBreakHyphen/>
      </w:r>
      <w:r w:rsidR="00480D37">
        <w:rPr>
          <w:noProof/>
        </w:rPr>
        <w:t>6</w:t>
      </w:r>
      <w:r w:rsidR="00480D37">
        <w:rPr>
          <w:lang w:val="en-US" w:eastAsia="ja-JP"/>
        </w:rPr>
        <w:fldChar w:fldCharType="end"/>
      </w:r>
      <w:r w:rsidR="00480D37" w:rsidRPr="00F106DE">
        <w:rPr>
          <w:lang w:val="en-US" w:eastAsia="ja-JP"/>
        </w:rPr>
        <w:t>.</w:t>
      </w:r>
    </w:p>
    <w:p w14:paraId="3A481789" w14:textId="17B8742B" w:rsidR="00433E0D" w:rsidRDefault="00433E0D" w:rsidP="00281C87">
      <w:pPr>
        <w:spacing w:after="0"/>
        <w:jc w:val="both"/>
        <w:rPr>
          <w:lang w:val="en-US" w:eastAsia="ja-JP"/>
        </w:rPr>
      </w:pPr>
    </w:p>
    <w:p w14:paraId="07155AC3" w14:textId="0D18C3C5" w:rsidR="00066F79" w:rsidRPr="00066F79" w:rsidRDefault="00D50E43" w:rsidP="00C63192">
      <w:pPr>
        <w:pStyle w:val="Caption"/>
        <w:jc w:val="both"/>
        <w:rPr>
          <w:rFonts w:eastAsia="Malgun Gothic"/>
          <w:bCs/>
          <w:kern w:val="2"/>
          <w:lang w:val="en-US" w:eastAsia="ko-KR"/>
          <w14:ligatures w14:val="standardContextual"/>
        </w:rPr>
      </w:pPr>
      <w:r>
        <w:t xml:space="preserve">Proposal </w:t>
      </w:r>
      <w:r>
        <w:rPr>
          <w:b w:val="0"/>
        </w:rPr>
        <w:fldChar w:fldCharType="begin"/>
      </w:r>
      <w:r>
        <w:instrText xml:space="preserve"> SEQ Proposal \* ARABIC </w:instrText>
      </w:r>
      <w:r>
        <w:rPr>
          <w:b w:val="0"/>
        </w:rPr>
        <w:fldChar w:fldCharType="separate"/>
      </w:r>
      <w:r>
        <w:rPr>
          <w:noProof/>
        </w:rPr>
        <w:t>4</w:t>
      </w:r>
      <w:r>
        <w:rPr>
          <w:b w:val="0"/>
        </w:rPr>
        <w:fldChar w:fldCharType="end"/>
      </w:r>
      <w:r>
        <w:t>:</w:t>
      </w:r>
      <w:bookmarkStart w:id="24" w:name="_Hlk193925284"/>
      <w:r w:rsidR="00066F79" w:rsidRPr="00304B35">
        <w:rPr>
          <w:rFonts w:eastAsiaTheme="minorEastAsia"/>
          <w:kern w:val="2"/>
          <w:lang w:val="en-US" w:eastAsia="zh-CN"/>
          <w14:ligatures w14:val="standardContextual"/>
        </w:rPr>
        <w:t xml:space="preserve"> </w:t>
      </w:r>
      <w:r w:rsidR="00066F79" w:rsidRPr="00066F79">
        <w:rPr>
          <w:rFonts w:eastAsia="Malgun Gothic"/>
          <w:bCs/>
          <w:kern w:val="2"/>
          <w:lang w:val="en-US" w:eastAsia="ko-KR"/>
          <w14:ligatures w14:val="standardContextual"/>
        </w:rPr>
        <w:t>Consider a reference predictor-based performance monitoring method</w:t>
      </w:r>
      <w:r w:rsidR="00066F79">
        <w:rPr>
          <w:rFonts w:eastAsia="Malgun Gothic"/>
          <w:bCs/>
          <w:kern w:val="2"/>
          <w:lang w:val="en-US" w:eastAsia="ko-KR"/>
          <w14:ligatures w14:val="standardContextual"/>
        </w:rPr>
        <w:t>, where the distributions of the intermediate KPI of the AI/ML predictor and a reference predictor like ZOH are compared to each other</w:t>
      </w:r>
      <w:r w:rsidR="00066F79" w:rsidRPr="00066F79">
        <w:rPr>
          <w:rFonts w:eastAsia="Malgun Gothic"/>
          <w:bCs/>
          <w:kern w:val="2"/>
          <w:lang w:val="en-US" w:eastAsia="ko-KR"/>
          <w14:ligatures w14:val="standardContextual"/>
        </w:rPr>
        <w:t>.</w:t>
      </w:r>
    </w:p>
    <w:bookmarkEnd w:id="24"/>
    <w:p w14:paraId="745F4CE1" w14:textId="77777777" w:rsidR="00066F79" w:rsidRDefault="00066F79" w:rsidP="00281C87">
      <w:pPr>
        <w:spacing w:after="0"/>
        <w:jc w:val="both"/>
        <w:rPr>
          <w:lang w:val="en-US" w:eastAsia="ja-JP"/>
        </w:rPr>
      </w:pPr>
    </w:p>
    <w:p w14:paraId="4E6EBAB6" w14:textId="3FE044C3" w:rsidR="00866BCA" w:rsidRDefault="00433E0D" w:rsidP="00281C87">
      <w:pPr>
        <w:spacing w:after="0"/>
        <w:jc w:val="both"/>
        <w:rPr>
          <w:lang w:val="en-US" w:eastAsia="ja-JP"/>
        </w:rPr>
      </w:pPr>
      <w:r>
        <w:rPr>
          <w:lang w:val="en-US" w:eastAsia="ja-JP"/>
        </w:rPr>
        <w:t>The</w:t>
      </w:r>
      <w:r w:rsidR="0094477D" w:rsidRPr="00F106DE">
        <w:rPr>
          <w:lang w:val="en-US" w:eastAsia="ja-JP"/>
        </w:rPr>
        <w:t xml:space="preserve"> error distributions of the ZOH and the AI/ML based channel predictor will </w:t>
      </w:r>
      <w:r>
        <w:rPr>
          <w:lang w:val="en-US" w:eastAsia="ja-JP"/>
        </w:rPr>
        <w:t xml:space="preserve">typically </w:t>
      </w:r>
      <w:proofErr w:type="gramStart"/>
      <w:r w:rsidR="0094477D" w:rsidRPr="00F106DE">
        <w:rPr>
          <w:lang w:val="en-US" w:eastAsia="ja-JP"/>
        </w:rPr>
        <w:t>overlap</w:t>
      </w:r>
      <w:proofErr w:type="gramEnd"/>
      <w:r w:rsidR="0094477D" w:rsidRPr="00F106DE">
        <w:rPr>
          <w:lang w:val="en-US" w:eastAsia="ja-JP"/>
        </w:rPr>
        <w:t xml:space="preserve"> and the size of the overlap area is then an indication of the performance gain of the ML </w:t>
      </w:r>
      <w:r w:rsidR="003140B2">
        <w:rPr>
          <w:lang w:val="en-US" w:eastAsia="ja-JP"/>
        </w:rPr>
        <w:t>compare to that of the reference predictor like</w:t>
      </w:r>
      <w:r w:rsidR="0094477D" w:rsidRPr="00F106DE">
        <w:rPr>
          <w:lang w:val="en-US" w:eastAsia="ja-JP"/>
        </w:rPr>
        <w:t xml:space="preserve"> th</w:t>
      </w:r>
      <w:r w:rsidR="003140B2">
        <w:rPr>
          <w:lang w:val="en-US" w:eastAsia="ja-JP"/>
        </w:rPr>
        <w:t xml:space="preserve">e </w:t>
      </w:r>
      <w:r w:rsidR="0094477D" w:rsidRPr="00F106DE">
        <w:rPr>
          <w:lang w:val="en-US" w:eastAsia="ja-JP"/>
        </w:rPr>
        <w:t>ZOH predictor. Note that here we assumed that the error distribution areas are normalized to one.</w:t>
      </w:r>
      <w:r w:rsidR="00866BCA">
        <w:rPr>
          <w:lang w:val="en-US" w:eastAsia="ja-JP"/>
        </w:rPr>
        <w:t xml:space="preserve"> </w:t>
      </w:r>
    </w:p>
    <w:p w14:paraId="05A9CC50" w14:textId="77777777" w:rsidR="00866BCA" w:rsidRDefault="00866BCA" w:rsidP="00281C87">
      <w:pPr>
        <w:spacing w:after="0"/>
        <w:jc w:val="both"/>
        <w:rPr>
          <w:lang w:val="en-US" w:eastAsia="ja-JP"/>
        </w:rPr>
      </w:pPr>
    </w:p>
    <w:p w14:paraId="44634D6B" w14:textId="13A1DAA8" w:rsidR="0094477D" w:rsidRDefault="00866BCA" w:rsidP="00281C87">
      <w:pPr>
        <w:spacing w:after="0"/>
        <w:jc w:val="both"/>
        <w:rPr>
          <w:lang w:val="en-US" w:eastAsia="ja-JP"/>
        </w:rPr>
      </w:pPr>
      <w:r>
        <w:rPr>
          <w:lang w:val="en-US" w:eastAsia="ja-JP"/>
        </w:rPr>
        <w:t xml:space="preserve">Generally, to get a sufficient statistic it is necessary to combine the intermediate KPI values of multiple monitoring time instances as can be concluded from </w:t>
      </w:r>
      <w:r>
        <w:rPr>
          <w:lang w:val="en-US" w:eastAsia="ja-JP"/>
        </w:rPr>
        <w:fldChar w:fldCharType="begin"/>
      </w:r>
      <w:r>
        <w:rPr>
          <w:lang w:val="en-US" w:eastAsia="ja-JP"/>
        </w:rPr>
        <w:instrText xml:space="preserve"> REF _Ref193319299 \h </w:instrText>
      </w:r>
      <w:r>
        <w:rPr>
          <w:lang w:val="en-US" w:eastAsia="ja-JP"/>
        </w:rPr>
      </w:r>
      <w:r>
        <w:rPr>
          <w:lang w:val="en-US" w:eastAsia="ja-JP"/>
        </w:rPr>
        <w:fldChar w:fldCharType="separate"/>
      </w:r>
      <w:r>
        <w:t xml:space="preserve">Figure </w:t>
      </w:r>
      <w:r>
        <w:rPr>
          <w:noProof/>
        </w:rPr>
        <w:t>2</w:t>
      </w:r>
      <w:r>
        <w:noBreakHyphen/>
      </w:r>
      <w:r>
        <w:rPr>
          <w:noProof/>
        </w:rPr>
        <w:t>7</w:t>
      </w:r>
      <w:r>
        <w:rPr>
          <w:lang w:val="en-US" w:eastAsia="ja-JP"/>
        </w:rPr>
        <w:fldChar w:fldCharType="end"/>
      </w:r>
      <w:r>
        <w:rPr>
          <w:lang w:val="en-US" w:eastAsia="ja-JP"/>
        </w:rPr>
        <w:t xml:space="preserve">, where the distributions for one UE and </w:t>
      </w:r>
      <w:proofErr w:type="gramStart"/>
      <w:r>
        <w:rPr>
          <w:lang w:val="en-US" w:eastAsia="ja-JP"/>
        </w:rPr>
        <w:t>three time</w:t>
      </w:r>
      <w:proofErr w:type="gramEnd"/>
      <w:r>
        <w:rPr>
          <w:lang w:val="en-US" w:eastAsia="ja-JP"/>
        </w:rPr>
        <w:t xml:space="preserve"> instances are plotted. Obviously, the overlap areas per time instance vary significantly and do not allow for a proper assessment of the AI/ML model.</w:t>
      </w:r>
      <w:r w:rsidR="002E3706">
        <w:rPr>
          <w:lang w:val="en-US" w:eastAsia="ja-JP"/>
        </w:rPr>
        <w:t xml:space="preserve"> Combining different time instances have than different impact for Type 1 compared to Type 3 monitoring. In case of Type 1 the UE should first collect the distributions of multiple time instances so that it can combine these in a second step to an overall </w:t>
      </w:r>
      <w:proofErr w:type="gramStart"/>
      <w:r w:rsidR="002E3706">
        <w:rPr>
          <w:lang w:val="en-US" w:eastAsia="ja-JP"/>
        </w:rPr>
        <w:t>more smooth</w:t>
      </w:r>
      <w:proofErr w:type="gramEnd"/>
      <w:r w:rsidR="002E3706">
        <w:rPr>
          <w:lang w:val="en-US" w:eastAsia="ja-JP"/>
        </w:rPr>
        <w:t xml:space="preserve"> distribution. </w:t>
      </w:r>
      <w:r w:rsidR="0093539B">
        <w:rPr>
          <w:lang w:val="en-US" w:eastAsia="ja-JP"/>
        </w:rPr>
        <w:t xml:space="preserve">For multiple time instance there might be a UE implementation issue as UEs would have to store the results over multiple time instances, which leads to an increasing memory size. </w:t>
      </w:r>
      <w:r>
        <w:rPr>
          <w:lang w:val="en-US" w:eastAsia="ja-JP"/>
        </w:rPr>
        <w:t xml:space="preserve"> </w:t>
      </w:r>
    </w:p>
    <w:p w14:paraId="27DAB7DD" w14:textId="77777777" w:rsidR="0093539B" w:rsidRDefault="0093539B" w:rsidP="00281C87">
      <w:pPr>
        <w:spacing w:after="0"/>
        <w:jc w:val="both"/>
        <w:rPr>
          <w:lang w:val="en-US" w:eastAsia="ja-JP"/>
        </w:rPr>
      </w:pPr>
    </w:p>
    <w:p w14:paraId="15DA58CE" w14:textId="55646CAC" w:rsidR="0093539B" w:rsidRDefault="0093539B" w:rsidP="00281C87">
      <w:pPr>
        <w:spacing w:after="0"/>
        <w:jc w:val="both"/>
        <w:rPr>
          <w:lang w:val="en-US" w:eastAsia="ja-JP"/>
        </w:rPr>
      </w:pPr>
      <w:r>
        <w:rPr>
          <w:lang w:val="en-US" w:eastAsia="ja-JP"/>
        </w:rPr>
        <w:t xml:space="preserve">For Type 3 the UE might report the statistics per time instance covering the frequency domain for multiple time instances to the gNB so that the gNB can combine these </w:t>
      </w:r>
      <w:r w:rsidR="005B1CB4">
        <w:rPr>
          <w:lang w:val="en-US" w:eastAsia="ja-JP"/>
        </w:rPr>
        <w:t>partial</w:t>
      </w:r>
      <w:r>
        <w:rPr>
          <w:lang w:val="en-US" w:eastAsia="ja-JP"/>
        </w:rPr>
        <w:t xml:space="preserve"> statistics to get a full and meaningful distribution for the reference as well as the AI/ML predictor. </w:t>
      </w:r>
    </w:p>
    <w:p w14:paraId="74CBA0E1" w14:textId="77777777" w:rsidR="0093539B" w:rsidRDefault="0093539B" w:rsidP="00281C87">
      <w:pPr>
        <w:spacing w:after="0"/>
        <w:jc w:val="both"/>
        <w:rPr>
          <w:lang w:val="en-US" w:eastAsia="ja-JP"/>
        </w:rPr>
      </w:pPr>
    </w:p>
    <w:p w14:paraId="103B5E4A" w14:textId="771E9E79" w:rsidR="00C139D4" w:rsidRDefault="00D50E43" w:rsidP="00C63192">
      <w:pPr>
        <w:pStyle w:val="Caption"/>
        <w:jc w:val="both"/>
        <w:rPr>
          <w:rFonts w:eastAsia="Malgun Gothic"/>
          <w:bCs/>
          <w:kern w:val="2"/>
          <w:lang w:val="en-US" w:eastAsia="ko-KR"/>
          <w14:ligatures w14:val="standardContextual"/>
        </w:rPr>
      </w:pPr>
      <w:r>
        <w:t xml:space="preserve">Proposal </w:t>
      </w:r>
      <w:r>
        <w:rPr>
          <w:b w:val="0"/>
        </w:rPr>
        <w:fldChar w:fldCharType="begin"/>
      </w:r>
      <w:r>
        <w:instrText xml:space="preserve"> SEQ Proposal \* ARABIC </w:instrText>
      </w:r>
      <w:r>
        <w:rPr>
          <w:b w:val="0"/>
        </w:rPr>
        <w:fldChar w:fldCharType="separate"/>
      </w:r>
      <w:r>
        <w:rPr>
          <w:noProof/>
        </w:rPr>
        <w:t>5</w:t>
      </w:r>
      <w:r>
        <w:rPr>
          <w:b w:val="0"/>
        </w:rPr>
        <w:fldChar w:fldCharType="end"/>
      </w:r>
      <w:r>
        <w:t>:</w:t>
      </w:r>
      <w:bookmarkStart w:id="25" w:name="_Hlk193925308"/>
      <w:r w:rsidR="0093539B" w:rsidRPr="00304B35">
        <w:rPr>
          <w:rFonts w:eastAsiaTheme="minorEastAsia"/>
          <w:kern w:val="2"/>
          <w:lang w:val="en-US" w:eastAsia="zh-CN"/>
          <w14:ligatures w14:val="standardContextual"/>
        </w:rPr>
        <w:t xml:space="preserve"> </w:t>
      </w:r>
      <w:r w:rsidR="0093539B">
        <w:rPr>
          <w:rFonts w:eastAsia="Malgun Gothic"/>
          <w:bCs/>
          <w:kern w:val="2"/>
          <w:lang w:val="en-US" w:eastAsia="ko-KR"/>
          <w14:ligatures w14:val="standardContextual"/>
        </w:rPr>
        <w:t>For Type 1 monitoring the UE should collect statistics over multiple time instances before doing a performance evaluation of the AI/ML predictor relative to the reference predictor</w:t>
      </w:r>
      <w:r w:rsidR="0093539B" w:rsidRPr="00066F79">
        <w:rPr>
          <w:rFonts w:eastAsia="Malgun Gothic"/>
          <w:bCs/>
          <w:kern w:val="2"/>
          <w:lang w:val="en-US" w:eastAsia="ko-KR"/>
          <w14:ligatures w14:val="standardContextual"/>
        </w:rPr>
        <w:t>.</w:t>
      </w:r>
      <w:r w:rsidR="0093539B">
        <w:rPr>
          <w:rFonts w:eastAsia="Malgun Gothic"/>
          <w:bCs/>
          <w:kern w:val="2"/>
          <w:lang w:val="en-US" w:eastAsia="ko-KR"/>
          <w14:ligatures w14:val="standardContextual"/>
        </w:rPr>
        <w:t xml:space="preserve"> </w:t>
      </w:r>
    </w:p>
    <w:p w14:paraId="1313908E" w14:textId="4BD3BBC5" w:rsidR="0093539B" w:rsidRDefault="00D50E43" w:rsidP="00C63192">
      <w:pPr>
        <w:pStyle w:val="Caption"/>
        <w:jc w:val="both"/>
        <w:rPr>
          <w:rFonts w:eastAsia="Malgun Gothic"/>
          <w:bCs/>
          <w:kern w:val="2"/>
          <w:lang w:val="en-US" w:eastAsia="ko-KR"/>
          <w14:ligatures w14:val="standardContextual"/>
        </w:rPr>
      </w:pPr>
      <w:r>
        <w:t xml:space="preserve">Proposal </w:t>
      </w:r>
      <w:r>
        <w:rPr>
          <w:b w:val="0"/>
        </w:rPr>
        <w:fldChar w:fldCharType="begin"/>
      </w:r>
      <w:r>
        <w:instrText xml:space="preserve"> SEQ Proposal \* ARABIC </w:instrText>
      </w:r>
      <w:r>
        <w:rPr>
          <w:b w:val="0"/>
        </w:rPr>
        <w:fldChar w:fldCharType="separate"/>
      </w:r>
      <w:r>
        <w:rPr>
          <w:noProof/>
        </w:rPr>
        <w:t>6</w:t>
      </w:r>
      <w:r>
        <w:rPr>
          <w:b w:val="0"/>
        </w:rPr>
        <w:fldChar w:fldCharType="end"/>
      </w:r>
      <w:r>
        <w:t>:</w:t>
      </w:r>
      <w:bookmarkStart w:id="26" w:name="_Hlk193925341"/>
      <w:bookmarkEnd w:id="25"/>
      <w:r w:rsidR="00C139D4" w:rsidRPr="00304B35">
        <w:rPr>
          <w:rFonts w:eastAsiaTheme="minorEastAsia"/>
          <w:kern w:val="2"/>
          <w:lang w:val="en-US" w:eastAsia="zh-CN"/>
          <w14:ligatures w14:val="standardContextual"/>
        </w:rPr>
        <w:t xml:space="preserve"> </w:t>
      </w:r>
      <w:r w:rsidR="0093539B">
        <w:rPr>
          <w:rFonts w:eastAsia="Malgun Gothic"/>
          <w:bCs/>
          <w:kern w:val="2"/>
          <w:lang w:val="en-US" w:eastAsia="ko-KR"/>
          <w14:ligatures w14:val="standardContextual"/>
        </w:rPr>
        <w:t xml:space="preserve">For Type 3 monitoring, the UE should report the partial statistics per time instance to the gNB so that the gNB can generate the combined and meaningful statistics of the AI/ML as well as the reference predictor. </w:t>
      </w:r>
    </w:p>
    <w:p w14:paraId="05B2CB3B" w14:textId="77777777" w:rsidR="00C139D4" w:rsidRDefault="00C139D4" w:rsidP="0093539B">
      <w:pPr>
        <w:overflowPunct/>
        <w:autoSpaceDE/>
        <w:autoSpaceDN/>
        <w:adjustRightInd/>
        <w:spacing w:after="160" w:line="276" w:lineRule="auto"/>
        <w:jc w:val="both"/>
        <w:textAlignment w:val="auto"/>
        <w:rPr>
          <w:rFonts w:eastAsia="Malgun Gothic"/>
          <w:bCs/>
          <w:kern w:val="2"/>
          <w:lang w:val="en-US" w:eastAsia="ko-KR"/>
          <w14:ligatures w14:val="standardContextual"/>
        </w:rPr>
      </w:pPr>
    </w:p>
    <w:p w14:paraId="4BE0A615" w14:textId="51F3DA6D" w:rsidR="00EE0564" w:rsidRDefault="00EE0564" w:rsidP="0093539B">
      <w:pPr>
        <w:overflowPunct/>
        <w:autoSpaceDE/>
        <w:autoSpaceDN/>
        <w:adjustRightInd/>
        <w:spacing w:after="160" w:line="276" w:lineRule="auto"/>
        <w:jc w:val="both"/>
        <w:textAlignment w:val="auto"/>
        <w:rPr>
          <w:rFonts w:eastAsia="Malgun Gothic"/>
          <w:bCs/>
          <w:kern w:val="2"/>
          <w:lang w:val="en-US" w:eastAsia="ko-KR"/>
          <w14:ligatures w14:val="standardContextual"/>
        </w:rPr>
      </w:pPr>
      <w:r>
        <w:rPr>
          <w:rFonts w:eastAsia="Malgun Gothic"/>
          <w:bCs/>
          <w:kern w:val="2"/>
          <w:lang w:val="en-US" w:eastAsia="ko-KR"/>
          <w14:ligatures w14:val="standardContextual"/>
        </w:rPr>
        <w:t xml:space="preserve">The related challenge is for Type 1 that the UE requires an increasing memory size for storing the results over multiple time instances. Note that such storing of results over multiple time instances </w:t>
      </w:r>
      <w:r w:rsidR="009865E4">
        <w:rPr>
          <w:rFonts w:eastAsia="Malgun Gothic"/>
          <w:bCs/>
          <w:kern w:val="2"/>
          <w:lang w:val="en-US" w:eastAsia="ko-KR"/>
          <w14:ligatures w14:val="standardContextual"/>
        </w:rPr>
        <w:t xml:space="preserve">as such </w:t>
      </w:r>
      <w:r>
        <w:rPr>
          <w:rFonts w:eastAsia="Malgun Gothic"/>
          <w:bCs/>
          <w:kern w:val="2"/>
          <w:lang w:val="en-US" w:eastAsia="ko-KR"/>
          <w14:ligatures w14:val="standardContextual"/>
        </w:rPr>
        <w:t xml:space="preserve">is typically unwanted for 3GPP UEs. </w:t>
      </w:r>
    </w:p>
    <w:p w14:paraId="502556D7" w14:textId="231E8864" w:rsidR="009865E4" w:rsidRDefault="009865E4" w:rsidP="0093539B">
      <w:pPr>
        <w:overflowPunct/>
        <w:autoSpaceDE/>
        <w:autoSpaceDN/>
        <w:adjustRightInd/>
        <w:spacing w:after="160" w:line="276" w:lineRule="auto"/>
        <w:jc w:val="both"/>
        <w:textAlignment w:val="auto"/>
        <w:rPr>
          <w:rFonts w:eastAsia="Malgun Gothic"/>
          <w:bCs/>
          <w:kern w:val="2"/>
          <w:lang w:val="en-US" w:eastAsia="ko-KR"/>
          <w14:ligatures w14:val="standardContextual"/>
        </w:rPr>
      </w:pPr>
      <w:r>
        <w:rPr>
          <w:rFonts w:eastAsia="Malgun Gothic"/>
          <w:bCs/>
          <w:kern w:val="2"/>
          <w:lang w:val="en-US" w:eastAsia="ko-KR"/>
          <w14:ligatures w14:val="standardContextual"/>
        </w:rPr>
        <w:t xml:space="preserve">For Type 3 the challenge will be the increasing reporting overhead for increasing number of time instances. </w:t>
      </w:r>
    </w:p>
    <w:p w14:paraId="6224B881" w14:textId="4214A485" w:rsidR="009865E4" w:rsidRDefault="009865E4" w:rsidP="0093539B">
      <w:pPr>
        <w:overflowPunct/>
        <w:autoSpaceDE/>
        <w:autoSpaceDN/>
        <w:adjustRightInd/>
        <w:spacing w:after="160" w:line="276" w:lineRule="auto"/>
        <w:jc w:val="both"/>
        <w:textAlignment w:val="auto"/>
        <w:rPr>
          <w:rFonts w:eastAsia="Malgun Gothic"/>
          <w:bCs/>
          <w:kern w:val="2"/>
          <w:lang w:val="en-US" w:eastAsia="ko-KR"/>
          <w14:ligatures w14:val="standardContextual"/>
        </w:rPr>
      </w:pPr>
      <w:r>
        <w:rPr>
          <w:rFonts w:eastAsia="Malgun Gothic"/>
          <w:bCs/>
          <w:kern w:val="2"/>
          <w:lang w:val="en-US" w:eastAsia="ko-KR"/>
          <w14:ligatures w14:val="standardContextual"/>
        </w:rPr>
        <w:t xml:space="preserve">It is therefore proposed to calculate per time instance </w:t>
      </w:r>
      <m:oMath>
        <m:r>
          <w:rPr>
            <w:rFonts w:ascii="Cambria Math" w:eastAsia="Malgun Gothic" w:hAnsi="Cambria Math"/>
            <w:kern w:val="2"/>
            <w:lang w:val="en-US" w:eastAsia="ko-KR"/>
            <w14:ligatures w14:val="standardContextual"/>
          </w:rPr>
          <m:t>i</m:t>
        </m:r>
      </m:oMath>
      <w:r>
        <w:rPr>
          <w:rFonts w:eastAsia="Malgun Gothic"/>
          <w:bCs/>
          <w:kern w:val="2"/>
          <w:lang w:val="en-US" w:eastAsia="ko-KR"/>
          <w14:ligatures w14:val="standardContextual"/>
        </w:rPr>
        <w:t xml:space="preserve"> a single value </w:t>
      </w:r>
      <m:oMath>
        <m:sSub>
          <m:sSubPr>
            <m:ctrlPr>
              <w:rPr>
                <w:rFonts w:ascii="Cambria Math" w:eastAsia="Malgun Gothic" w:hAnsi="Cambria Math"/>
                <w:bCs/>
                <w:i/>
                <w:kern w:val="2"/>
                <w:lang w:val="en-US" w:eastAsia="ko-KR"/>
                <w14:ligatures w14:val="standardContextual"/>
              </w:rPr>
            </m:ctrlPr>
          </m:sSubPr>
          <m:e>
            <m:r>
              <w:rPr>
                <w:rFonts w:ascii="Cambria Math" w:eastAsia="Malgun Gothic" w:hAnsi="Cambria Math"/>
                <w:kern w:val="2"/>
                <w:lang w:val="en-US" w:eastAsia="ko-KR"/>
                <w14:ligatures w14:val="standardContextual"/>
              </w:rPr>
              <m:t>m</m:t>
            </m:r>
          </m:e>
          <m:sub>
            <m:r>
              <w:rPr>
                <w:rFonts w:ascii="Cambria Math" w:eastAsia="Malgun Gothic" w:hAnsi="Cambria Math"/>
                <w:kern w:val="2"/>
                <w:lang w:val="en-US" w:eastAsia="ko-KR"/>
                <w14:ligatures w14:val="standardContextual"/>
              </w:rPr>
              <m:t>i</m:t>
            </m:r>
          </m:sub>
        </m:sSub>
      </m:oMath>
      <w:r>
        <w:rPr>
          <w:rFonts w:eastAsia="Malgun Gothic"/>
          <w:bCs/>
          <w:kern w:val="2"/>
          <w:lang w:val="en-US" w:eastAsia="ko-KR"/>
          <w14:ligatures w14:val="standardContextual"/>
        </w:rPr>
        <w:t xml:space="preserve"> derived from the relative distributions of the AI/ML versus the reference predictor so that these values can be later combined so that the combined number indicates the relative performance of the AI/ML predictor versus the reference predictor. One possible solution is to calculate the values</w:t>
      </w:r>
      <m:oMath>
        <m:r>
          <w:rPr>
            <w:rFonts w:ascii="Cambria Math" w:eastAsia="Malgun Gothic" w:hAnsi="Cambria Math"/>
            <w:kern w:val="2"/>
            <w:lang w:val="en-US" w:eastAsia="ko-KR"/>
            <w14:ligatures w14:val="standardContextual"/>
          </w:rPr>
          <m:t xml:space="preserve"> </m:t>
        </m:r>
        <m:sSub>
          <m:sSubPr>
            <m:ctrlPr>
              <w:rPr>
                <w:rFonts w:ascii="Cambria Math" w:eastAsia="Malgun Gothic" w:hAnsi="Cambria Math"/>
                <w:bCs/>
                <w:i/>
                <w:kern w:val="2"/>
                <w:lang w:val="en-US" w:eastAsia="ko-KR"/>
                <w14:ligatures w14:val="standardContextual"/>
              </w:rPr>
            </m:ctrlPr>
          </m:sSubPr>
          <m:e>
            <m:r>
              <w:rPr>
                <w:rFonts w:ascii="Cambria Math" w:eastAsia="Malgun Gothic" w:hAnsi="Cambria Math"/>
                <w:kern w:val="2"/>
                <w:lang w:val="en-US" w:eastAsia="ko-KR"/>
                <w14:ligatures w14:val="standardContextual"/>
              </w:rPr>
              <m:t>m</m:t>
            </m:r>
          </m:e>
          <m:sub>
            <m:r>
              <w:rPr>
                <w:rFonts w:ascii="Cambria Math" w:eastAsia="Malgun Gothic" w:hAnsi="Cambria Math"/>
                <w:kern w:val="2"/>
                <w:lang w:val="en-US" w:eastAsia="ko-KR"/>
                <w14:ligatures w14:val="standardContextual"/>
              </w:rPr>
              <m:t>i</m:t>
            </m:r>
          </m:sub>
        </m:sSub>
      </m:oMath>
      <w:r>
        <w:rPr>
          <w:rFonts w:eastAsia="Malgun Gothic"/>
          <w:bCs/>
          <w:kern w:val="2"/>
          <w:lang w:val="en-US" w:eastAsia="ko-KR"/>
          <w14:ligatures w14:val="standardContextual"/>
        </w:rPr>
        <w:t xml:space="preserve"> per time instance</w:t>
      </w:r>
      <m:oMath>
        <m:r>
          <w:rPr>
            <w:rFonts w:ascii="Cambria Math" w:eastAsia="Malgun Gothic" w:hAnsi="Cambria Math"/>
            <w:kern w:val="2"/>
            <w:lang w:val="en-US" w:eastAsia="ko-KR"/>
            <w14:ligatures w14:val="standardContextual"/>
          </w:rPr>
          <m:t xml:space="preserve"> i</m:t>
        </m:r>
      </m:oMath>
      <w:r>
        <w:rPr>
          <w:rFonts w:eastAsia="Malgun Gothic"/>
          <w:bCs/>
          <w:kern w:val="2"/>
          <w:lang w:val="en-US" w:eastAsia="ko-KR"/>
          <w14:ligatures w14:val="standardContextual"/>
        </w:rPr>
        <w:t xml:space="preserve"> as the weighted sums over the relative distributions of AI/ML and reference predictor.  Then for Type 1 the UE and for Type 3 the gNB can just </w:t>
      </w:r>
      <w:r w:rsidR="00B82480">
        <w:rPr>
          <w:rFonts w:eastAsia="Malgun Gothic"/>
          <w:bCs/>
          <w:kern w:val="2"/>
          <w:lang w:val="en-US" w:eastAsia="ko-KR"/>
          <w14:ligatures w14:val="standardContextual"/>
        </w:rPr>
        <w:t>calculate</w:t>
      </w:r>
      <w:r>
        <w:rPr>
          <w:rFonts w:eastAsia="Malgun Gothic"/>
          <w:bCs/>
          <w:kern w:val="2"/>
          <w:lang w:val="en-US" w:eastAsia="ko-KR"/>
          <w14:ligatures w14:val="standardContextual"/>
        </w:rPr>
        <w:t xml:space="preserve"> the sum over all values </w:t>
      </w:r>
      <m:oMath>
        <m:sSub>
          <m:sSubPr>
            <m:ctrlPr>
              <w:rPr>
                <w:rFonts w:ascii="Cambria Math" w:eastAsia="Malgun Gothic" w:hAnsi="Cambria Math"/>
                <w:bCs/>
                <w:i/>
                <w:kern w:val="2"/>
                <w:lang w:val="en-US" w:eastAsia="ko-KR"/>
                <w14:ligatures w14:val="standardContextual"/>
              </w:rPr>
            </m:ctrlPr>
          </m:sSubPr>
          <m:e>
            <m:r>
              <w:rPr>
                <w:rFonts w:ascii="Cambria Math" w:eastAsia="Malgun Gothic" w:hAnsi="Cambria Math"/>
                <w:kern w:val="2"/>
                <w:lang w:val="en-US" w:eastAsia="ko-KR"/>
                <w14:ligatures w14:val="standardContextual"/>
              </w:rPr>
              <m:t>m</m:t>
            </m:r>
          </m:e>
          <m:sub>
            <m:r>
              <w:rPr>
                <w:rFonts w:ascii="Cambria Math" w:eastAsia="Malgun Gothic" w:hAnsi="Cambria Math"/>
                <w:kern w:val="2"/>
                <w:lang w:val="en-US" w:eastAsia="ko-KR"/>
                <w14:ligatures w14:val="standardContextual"/>
              </w:rPr>
              <m:t>i</m:t>
            </m:r>
          </m:sub>
        </m:sSub>
      </m:oMath>
      <w:r>
        <w:rPr>
          <w:rFonts w:eastAsia="Malgun Gothic"/>
          <w:bCs/>
          <w:kern w:val="2"/>
          <w:lang w:val="en-US" w:eastAsia="ko-KR"/>
          <w14:ligatures w14:val="standardContextual"/>
        </w:rPr>
        <w:t xml:space="preserve"> to get </w:t>
      </w:r>
      <w:r w:rsidR="00B82480">
        <w:rPr>
          <w:rFonts w:eastAsia="Malgun Gothic"/>
          <w:bCs/>
          <w:kern w:val="2"/>
          <w:lang w:val="en-US" w:eastAsia="ko-KR"/>
          <w14:ligatures w14:val="standardContextual"/>
        </w:rPr>
        <w:t xml:space="preserve">a relative performance indication between AI/ML predictor and reference predictor. </w:t>
      </w:r>
    </w:p>
    <w:p w14:paraId="02A73497" w14:textId="65A3522E" w:rsidR="00EE0564" w:rsidRDefault="00D50E43" w:rsidP="00C63192">
      <w:pPr>
        <w:pStyle w:val="Caption"/>
        <w:jc w:val="both"/>
        <w:rPr>
          <w:rFonts w:eastAsia="Malgun Gothic"/>
          <w:bCs/>
          <w:kern w:val="2"/>
          <w:lang w:val="en-US" w:eastAsia="ko-KR"/>
          <w14:ligatures w14:val="standardContextual"/>
        </w:rPr>
      </w:pPr>
      <w:r>
        <w:lastRenderedPageBreak/>
        <w:t xml:space="preserve">Proposal </w:t>
      </w:r>
      <w:r>
        <w:rPr>
          <w:b w:val="0"/>
        </w:rPr>
        <w:fldChar w:fldCharType="begin"/>
      </w:r>
      <w:r>
        <w:instrText xml:space="preserve"> SEQ Proposal \* ARABIC </w:instrText>
      </w:r>
      <w:r>
        <w:rPr>
          <w:b w:val="0"/>
        </w:rPr>
        <w:fldChar w:fldCharType="separate"/>
      </w:r>
      <w:r>
        <w:rPr>
          <w:noProof/>
        </w:rPr>
        <w:t>7</w:t>
      </w:r>
      <w:r>
        <w:rPr>
          <w:b w:val="0"/>
        </w:rPr>
        <w:fldChar w:fldCharType="end"/>
      </w:r>
      <w:r>
        <w:t>:</w:t>
      </w:r>
      <w:r w:rsidR="008D6054" w:rsidRPr="00304B35">
        <w:rPr>
          <w:rFonts w:eastAsiaTheme="minorEastAsia"/>
          <w:kern w:val="2"/>
          <w:lang w:val="en-US" w:eastAsia="zh-CN"/>
          <w14:ligatures w14:val="standardContextual"/>
        </w:rPr>
        <w:t xml:space="preserve"> </w:t>
      </w:r>
      <w:r w:rsidR="008D6054">
        <w:rPr>
          <w:rFonts w:eastAsia="Malgun Gothic"/>
          <w:bCs/>
          <w:kern w:val="2"/>
          <w:lang w:val="en-US" w:eastAsia="ko-KR"/>
          <w14:ligatures w14:val="standardContextual"/>
        </w:rPr>
        <w:t xml:space="preserve">Define suitable functions like weighted sums to generate single performance monitoring values per monitoring instance, which can be combined for Type 1 at UE side and for Type 3 at gNB </w:t>
      </w:r>
      <w:r w:rsidR="00586E92">
        <w:rPr>
          <w:rFonts w:eastAsia="Malgun Gothic"/>
          <w:bCs/>
          <w:kern w:val="2"/>
          <w:lang w:val="en-US" w:eastAsia="ko-KR"/>
          <w14:ligatures w14:val="standardContextual"/>
        </w:rPr>
        <w:t xml:space="preserve">side </w:t>
      </w:r>
      <w:r w:rsidR="008D6054">
        <w:rPr>
          <w:rFonts w:eastAsia="Malgun Gothic"/>
          <w:bCs/>
          <w:kern w:val="2"/>
          <w:lang w:val="en-US" w:eastAsia="ko-KR"/>
          <w14:ligatures w14:val="standardContextual"/>
        </w:rPr>
        <w:t xml:space="preserve">to achieve a meaningful performance metric of the AI/ML predictor relative to the reference predictor. </w:t>
      </w:r>
    </w:p>
    <w:bookmarkEnd w:id="26"/>
    <w:p w14:paraId="10B53ED9" w14:textId="22C4397B" w:rsidR="008C70A3" w:rsidRPr="008C70A3" w:rsidRDefault="00C70658" w:rsidP="008C70A3">
      <w:pPr>
        <w:overflowPunct/>
        <w:autoSpaceDE/>
        <w:autoSpaceDN/>
        <w:adjustRightInd/>
        <w:spacing w:after="120"/>
        <w:jc w:val="both"/>
        <w:textAlignment w:val="auto"/>
        <w:rPr>
          <w:rFonts w:eastAsia="Times New Roman"/>
        </w:rPr>
      </w:pPr>
      <w:r>
        <w:rPr>
          <w:rFonts w:eastAsia="Malgun Gothic"/>
          <w:bCs/>
          <w:kern w:val="2"/>
          <w:lang w:val="en-US" w:eastAsia="ko-KR"/>
          <w14:ligatures w14:val="standardContextual"/>
        </w:rPr>
        <w:t xml:space="preserve">Note that other functions and methods than weighted sums can be considered as well. </w:t>
      </w:r>
      <w:r w:rsidR="008C70A3" w:rsidRPr="008C70A3">
        <w:rPr>
          <w:rFonts w:eastAsia="Times New Roman"/>
        </w:rPr>
        <w:t>As alternative, one might consider a function</w:t>
      </w:r>
      <w:r w:rsidR="008C70A3" w:rsidRPr="00936169">
        <w:rPr>
          <w:rFonts w:ascii="Arial" w:eastAsia="Times New Roman" w:hAnsi="Arial"/>
        </w:rPr>
        <w:t xml:space="preserve"> </w:t>
      </w:r>
      <m:oMath>
        <m:sSub>
          <m:sSubPr>
            <m:ctrlPr>
              <w:rPr>
                <w:rFonts w:ascii="Cambria Math" w:eastAsia="Times New Roman" w:hAnsi="Cambria Math"/>
                <w:i/>
                <w:color w:val="000000"/>
                <w:szCs w:val="22"/>
              </w:rPr>
            </m:ctrlPr>
          </m:sSubPr>
          <m:e>
            <m:r>
              <w:rPr>
                <w:rFonts w:ascii="Cambria Math" w:eastAsia="Times New Roman" w:hAnsi="Cambria Math"/>
                <w:color w:val="000000"/>
                <w:szCs w:val="22"/>
              </w:rPr>
              <m:t>m</m:t>
            </m:r>
          </m:e>
          <m:sub>
            <m:r>
              <w:rPr>
                <w:rFonts w:ascii="Cambria Math" w:eastAsia="Times New Roman" w:hAnsi="Cambria Math"/>
                <w:color w:val="000000"/>
                <w:szCs w:val="22"/>
              </w:rPr>
              <m:t>i</m:t>
            </m:r>
          </m:sub>
        </m:sSub>
        <m:r>
          <m:rPr>
            <m:sty m:val="bi"/>
          </m:rPr>
          <w:rPr>
            <w:rFonts w:ascii="Cambria Math" w:eastAsia="Times New Roman" w:hAnsi="Cambria Math"/>
            <w:color w:val="000000"/>
            <w:szCs w:val="22"/>
          </w:rPr>
          <m:t xml:space="preserve">= </m:t>
        </m:r>
        <m:sSub>
          <m:sSubPr>
            <m:ctrlPr>
              <w:rPr>
                <w:rFonts w:ascii="Cambria Math" w:eastAsia="Times New Roman" w:hAnsi="Cambria Math"/>
                <w:bCs/>
                <w:i/>
                <w:color w:val="000000"/>
                <w:szCs w:val="22"/>
              </w:rPr>
            </m:ctrlPr>
          </m:sSubPr>
          <m:e>
            <m:r>
              <w:rPr>
                <w:rFonts w:ascii="Cambria Math" w:eastAsia="Times New Roman" w:hAnsi="Cambria Math"/>
                <w:color w:val="000000"/>
                <w:szCs w:val="22"/>
              </w:rPr>
              <m:t>f</m:t>
            </m:r>
          </m:e>
          <m:sub>
            <m:r>
              <w:rPr>
                <w:rFonts w:ascii="Cambria Math" w:eastAsia="Times New Roman" w:hAnsi="Cambria Math"/>
                <w:color w:val="000000"/>
                <w:szCs w:val="22"/>
              </w:rPr>
              <m:t>m</m:t>
            </m:r>
          </m:sub>
        </m:sSub>
        <m:r>
          <w:rPr>
            <w:rFonts w:ascii="Cambria Math" w:eastAsia="Times New Roman" w:hAnsi="Cambria Math"/>
            <w:color w:val="000000"/>
            <w:szCs w:val="22"/>
          </w:rPr>
          <m:t>(</m:t>
        </m:r>
        <m:sSub>
          <m:sSubPr>
            <m:ctrlPr>
              <w:rPr>
                <w:rFonts w:ascii="Cambria Math" w:eastAsia="Times New Roman" w:hAnsi="Cambria Math"/>
                <w:bCs/>
                <w:i/>
                <w:color w:val="000000"/>
                <w:szCs w:val="22"/>
              </w:rPr>
            </m:ctrlPr>
          </m:sSubPr>
          <m:e>
            <m:r>
              <w:rPr>
                <w:rFonts w:ascii="Cambria Math" w:eastAsia="Times New Roman" w:hAnsi="Cambria Math"/>
                <w:color w:val="000000"/>
                <w:szCs w:val="22"/>
              </w:rPr>
              <m:t>SGCS</m:t>
            </m:r>
          </m:e>
          <m:sub>
            <m:r>
              <w:rPr>
                <w:rFonts w:ascii="Cambria Math" w:eastAsia="Times New Roman" w:hAnsi="Cambria Math"/>
                <w:color w:val="000000"/>
                <w:szCs w:val="22"/>
              </w:rPr>
              <m:t>j</m:t>
            </m:r>
          </m:sub>
        </m:sSub>
        <m:r>
          <w:rPr>
            <w:rFonts w:ascii="Cambria Math" w:eastAsia="Times New Roman" w:hAnsi="Cambria Math"/>
            <w:color w:val="000000"/>
            <w:szCs w:val="22"/>
          </w:rPr>
          <m:t>);j=1...J=13</m:t>
        </m:r>
      </m:oMath>
      <w:r w:rsidR="008C70A3">
        <w:rPr>
          <w:rFonts w:ascii="Arial" w:eastAsia="Times New Roman" w:hAnsi="Arial"/>
        </w:rPr>
        <w:t xml:space="preserve">, </w:t>
      </w:r>
      <w:r w:rsidR="008C70A3" w:rsidRPr="008C70A3">
        <w:rPr>
          <w:rFonts w:eastAsia="Times New Roman"/>
        </w:rPr>
        <w:t xml:space="preserve">which relies </w:t>
      </w:r>
      <w:proofErr w:type="gramStart"/>
      <w:r w:rsidR="008C70A3" w:rsidRPr="008C70A3">
        <w:rPr>
          <w:rFonts w:eastAsia="Times New Roman"/>
        </w:rPr>
        <w:t>similar to</w:t>
      </w:r>
      <w:proofErr w:type="gramEnd"/>
      <w:r w:rsidR="008C70A3" w:rsidRPr="008C70A3">
        <w:rPr>
          <w:rFonts w:eastAsia="Times New Roman"/>
        </w:rPr>
        <w:t xml:space="preserve"> the agreements for the performance monitoring of BM to a simple ‘+1’ and ‘-1’ counting. This </w:t>
      </w:r>
      <w:r w:rsidR="005710F6">
        <w:rPr>
          <w:rFonts w:eastAsia="Times New Roman"/>
        </w:rPr>
        <w:t>might include an</w:t>
      </w:r>
      <w:r w:rsidR="008C70A3" w:rsidRPr="008C70A3">
        <w:rPr>
          <w:rFonts w:eastAsia="Times New Roman"/>
        </w:rPr>
        <w:t xml:space="preserve"> ordering </w:t>
      </w:r>
      <w:r w:rsidR="005710F6">
        <w:rPr>
          <w:rFonts w:eastAsia="Times New Roman"/>
        </w:rPr>
        <w:t xml:space="preserve">of </w:t>
      </w:r>
      <w:r w:rsidR="008C70A3" w:rsidRPr="008C70A3">
        <w:rPr>
          <w:rFonts w:eastAsia="Times New Roman"/>
        </w:rPr>
        <w:t xml:space="preserve">the ZOH SGCS values as well as that of the AI/ML based channel predictor for increasing values of sub-band index </w:t>
      </w:r>
      <m:oMath>
        <m:r>
          <w:rPr>
            <w:rFonts w:ascii="Cambria Math" w:eastAsia="Times New Roman" w:hAnsi="Cambria Math"/>
          </w:rPr>
          <m:t>j</m:t>
        </m:r>
      </m:oMath>
      <w:r w:rsidR="008C70A3" w:rsidRPr="008C70A3">
        <w:rPr>
          <w:rFonts w:eastAsia="Times New Roman"/>
        </w:rPr>
        <w:t>. Then one might count a ‘+1’ in case the ordered AI/ML predictor SGCS value is larger than that of the ZOH predictor and a ‘-1’ otherwise. The sum over all sub-bands of the ‘+1’ and’-1’ values provides then a certain indication how far the AI/ML predictor outperformed the ZOH predictor in a certain time instance</w:t>
      </w:r>
      <m:oMath>
        <m:r>
          <w:rPr>
            <w:rFonts w:ascii="Cambria Math" w:eastAsia="Times New Roman" w:hAnsi="Cambria Math"/>
          </w:rPr>
          <m:t xml:space="preserve"> i</m:t>
        </m:r>
      </m:oMath>
      <w:r w:rsidR="008C70A3" w:rsidRPr="008C70A3">
        <w:rPr>
          <w:rFonts w:eastAsia="Times New Roman"/>
        </w:rPr>
        <w:t>. In another possible embodiment, a UE may be configured to report the monitoring output in the form of a bit sequence where each bit corresponds to a sub-</w:t>
      </w:r>
      <w:proofErr w:type="gramStart"/>
      <w:r w:rsidR="008C70A3" w:rsidRPr="008C70A3">
        <w:rPr>
          <w:rFonts w:eastAsia="Times New Roman"/>
        </w:rPr>
        <w:t>band</w:t>
      </w:r>
      <w:proofErr w:type="gramEnd"/>
      <w:r w:rsidR="008C70A3" w:rsidRPr="008C70A3">
        <w:rPr>
          <w:rFonts w:eastAsia="Times New Roman"/>
        </w:rPr>
        <w:t xml:space="preserve"> and it indicates which of the two SGCS values (ML predictor or reference predictor) is larger.</w:t>
      </w:r>
    </w:p>
    <w:p w14:paraId="3C7C52F4" w14:textId="1438B552" w:rsidR="00C70658" w:rsidRDefault="00C70658" w:rsidP="0093539B">
      <w:pPr>
        <w:overflowPunct/>
        <w:autoSpaceDE/>
        <w:autoSpaceDN/>
        <w:adjustRightInd/>
        <w:spacing w:after="160" w:line="276" w:lineRule="auto"/>
        <w:jc w:val="both"/>
        <w:textAlignment w:val="auto"/>
        <w:rPr>
          <w:rFonts w:eastAsia="Malgun Gothic"/>
          <w:bCs/>
          <w:kern w:val="2"/>
          <w:lang w:val="en-US" w:eastAsia="ko-KR"/>
          <w14:ligatures w14:val="standardContextual"/>
        </w:rPr>
      </w:pPr>
    </w:p>
    <w:p w14:paraId="172363FF" w14:textId="7D9E4BB5" w:rsidR="00EE0564" w:rsidRDefault="00C70658" w:rsidP="0093539B">
      <w:pPr>
        <w:overflowPunct/>
        <w:autoSpaceDE/>
        <w:autoSpaceDN/>
        <w:adjustRightInd/>
        <w:spacing w:after="160" w:line="276" w:lineRule="auto"/>
        <w:jc w:val="both"/>
        <w:textAlignment w:val="auto"/>
        <w:rPr>
          <w:rFonts w:eastAsia="Malgun Gothic"/>
          <w:bCs/>
          <w:kern w:val="2"/>
          <w:lang w:val="en-US" w:eastAsia="ko-KR"/>
          <w14:ligatures w14:val="standardContextual"/>
        </w:rPr>
      </w:pPr>
      <w:r>
        <w:rPr>
          <w:rFonts w:eastAsia="Malgun Gothic"/>
          <w:bCs/>
          <w:kern w:val="2"/>
          <w:lang w:val="en-US" w:eastAsia="ko-KR"/>
          <w14:ligatures w14:val="standardContextual"/>
        </w:rPr>
        <w:t xml:space="preserve">Combining multiple distributions from different time instances </w:t>
      </w:r>
      <m:oMath>
        <m:r>
          <w:rPr>
            <w:rFonts w:ascii="Cambria Math" w:eastAsia="Malgun Gothic" w:hAnsi="Cambria Math"/>
            <w:kern w:val="2"/>
            <w:lang w:val="en-US" w:eastAsia="ko-KR"/>
            <w14:ligatures w14:val="standardContextual"/>
          </w:rPr>
          <m:t>i</m:t>
        </m:r>
      </m:oMath>
      <w:r>
        <w:rPr>
          <w:rFonts w:eastAsia="Malgun Gothic"/>
          <w:bCs/>
          <w:kern w:val="2"/>
          <w:lang w:val="en-US" w:eastAsia="ko-KR"/>
          <w14:ligatures w14:val="standardContextual"/>
        </w:rPr>
        <w:t xml:space="preserve"> requires as further means a proper configuration, for example, for defining the number of time instances </w:t>
      </w:r>
      <m:oMath>
        <m:r>
          <w:rPr>
            <w:rFonts w:ascii="Cambria Math" w:eastAsia="Malgun Gothic" w:hAnsi="Cambria Math"/>
            <w:kern w:val="2"/>
            <w:lang w:val="en-US" w:eastAsia="ko-KR"/>
            <w14:ligatures w14:val="standardContextual"/>
          </w:rPr>
          <m:t>I</m:t>
        </m:r>
      </m:oMath>
      <w:r>
        <w:rPr>
          <w:rFonts w:eastAsia="Malgun Gothic"/>
          <w:bCs/>
          <w:kern w:val="2"/>
          <w:lang w:val="en-US" w:eastAsia="ko-KR"/>
          <w14:ligatures w14:val="standardContextual"/>
        </w:rPr>
        <w:t xml:space="preserve"> required to get a sufficient statistic. Therefore, it is proposed that the gNB can configure</w:t>
      </w:r>
      <m:oMath>
        <m:r>
          <w:rPr>
            <w:rFonts w:ascii="Cambria Math" w:eastAsia="Malgun Gothic" w:hAnsi="Cambria Math"/>
            <w:kern w:val="2"/>
            <w:lang w:val="en-US" w:eastAsia="ko-KR"/>
            <w14:ligatures w14:val="standardContextual"/>
          </w:rPr>
          <m:t xml:space="preserve"> I</m:t>
        </m:r>
      </m:oMath>
      <w:r>
        <w:rPr>
          <w:rFonts w:eastAsia="Malgun Gothic"/>
          <w:bCs/>
          <w:kern w:val="2"/>
          <w:lang w:val="en-US" w:eastAsia="ko-KR"/>
          <w14:ligatures w14:val="standardContextual"/>
        </w:rPr>
        <w:t xml:space="preserve"> depending on side conditions like UE channel conditions, SINR, velocity, etc. </w:t>
      </w:r>
    </w:p>
    <w:p w14:paraId="7EA3EBF1" w14:textId="53F0A41F" w:rsidR="00C70658" w:rsidRDefault="00D50E43" w:rsidP="00C63192">
      <w:pPr>
        <w:pStyle w:val="Caption"/>
        <w:jc w:val="both"/>
        <w:rPr>
          <w:rFonts w:eastAsia="Malgun Gothic"/>
          <w:bCs/>
          <w:kern w:val="2"/>
          <w:lang w:val="en-US" w:eastAsia="ko-KR"/>
          <w14:ligatures w14:val="standardContextual"/>
        </w:rPr>
      </w:pPr>
      <w:r>
        <w:t xml:space="preserve">Proposal </w:t>
      </w:r>
      <w:r>
        <w:rPr>
          <w:b w:val="0"/>
        </w:rPr>
        <w:fldChar w:fldCharType="begin"/>
      </w:r>
      <w:r>
        <w:instrText xml:space="preserve"> SEQ Proposal \* ARABIC </w:instrText>
      </w:r>
      <w:r>
        <w:rPr>
          <w:b w:val="0"/>
        </w:rPr>
        <w:fldChar w:fldCharType="separate"/>
      </w:r>
      <w:r>
        <w:rPr>
          <w:noProof/>
        </w:rPr>
        <w:t>8</w:t>
      </w:r>
      <w:r>
        <w:rPr>
          <w:b w:val="0"/>
        </w:rPr>
        <w:fldChar w:fldCharType="end"/>
      </w:r>
      <w:r>
        <w:t>:</w:t>
      </w:r>
      <w:bookmarkStart w:id="27" w:name="_Hlk193925401"/>
      <w:r w:rsidR="00C70658" w:rsidRPr="00304B35">
        <w:rPr>
          <w:rFonts w:eastAsiaTheme="minorEastAsia"/>
          <w:kern w:val="2"/>
          <w:lang w:val="en-US" w:eastAsia="zh-CN"/>
          <w14:ligatures w14:val="standardContextual"/>
        </w:rPr>
        <w:t xml:space="preserve"> </w:t>
      </w:r>
      <w:r w:rsidR="003E2ED9">
        <w:rPr>
          <w:rFonts w:eastAsia="Malgun Gothic"/>
          <w:bCs/>
          <w:kern w:val="2"/>
          <w:lang w:val="en-US" w:eastAsia="ko-KR"/>
          <w14:ligatures w14:val="standardContextual"/>
        </w:rPr>
        <w:t xml:space="preserve">The </w:t>
      </w:r>
      <w:r w:rsidR="00C70658">
        <w:rPr>
          <w:rFonts w:eastAsia="Malgun Gothic"/>
          <w:bCs/>
          <w:kern w:val="2"/>
          <w:lang w:val="en-US" w:eastAsia="ko-KR"/>
          <w14:ligatures w14:val="standardContextual"/>
        </w:rPr>
        <w:t xml:space="preserve">gNB should configure the size of SGCS </w:t>
      </w:r>
      <w:r w:rsidR="00C23F6B">
        <w:rPr>
          <w:rFonts w:eastAsia="Malgun Gothic"/>
          <w:bCs/>
          <w:kern w:val="2"/>
          <w:lang w:val="en-US" w:eastAsia="ko-KR"/>
          <w14:ligatures w14:val="standardContextual"/>
        </w:rPr>
        <w:t>estimates</w:t>
      </w:r>
      <w:r w:rsidR="00C70658">
        <w:rPr>
          <w:rFonts w:eastAsia="Malgun Gothic"/>
          <w:bCs/>
          <w:kern w:val="2"/>
          <w:lang w:val="en-US" w:eastAsia="ko-KR"/>
          <w14:ligatures w14:val="standardContextual"/>
        </w:rPr>
        <w:t xml:space="preserve"> used for generating</w:t>
      </w:r>
      <w:r w:rsidR="00927490">
        <w:rPr>
          <w:rFonts w:eastAsia="Malgun Gothic"/>
          <w:bCs/>
          <w:kern w:val="2"/>
          <w:lang w:val="en-US" w:eastAsia="ko-KR"/>
          <w14:ligatures w14:val="standardContextual"/>
        </w:rPr>
        <w:t xml:space="preserve"> the </w:t>
      </w:r>
      <w:r w:rsidR="00C70658">
        <w:rPr>
          <w:rFonts w:eastAsia="Malgun Gothic"/>
          <w:bCs/>
          <w:kern w:val="2"/>
          <w:lang w:val="en-US" w:eastAsia="ko-KR"/>
          <w14:ligatures w14:val="standardContextual"/>
        </w:rPr>
        <w:t xml:space="preserve">statistic </w:t>
      </w:r>
      <w:r w:rsidR="00C23F6B">
        <w:rPr>
          <w:rFonts w:eastAsia="Malgun Gothic"/>
          <w:bCs/>
          <w:kern w:val="2"/>
          <w:lang w:val="en-US" w:eastAsia="ko-KR"/>
          <w14:ligatures w14:val="standardContextual"/>
        </w:rPr>
        <w:t>of the</w:t>
      </w:r>
      <w:r w:rsidR="00C70658">
        <w:rPr>
          <w:rFonts w:eastAsia="Malgun Gothic"/>
          <w:bCs/>
          <w:kern w:val="2"/>
          <w:lang w:val="en-US" w:eastAsia="ko-KR"/>
          <w14:ligatures w14:val="standardContextual"/>
        </w:rPr>
        <w:t xml:space="preserve"> intermediate KPI distributions of the AI/ML as well as the ZOH predictor. </w:t>
      </w:r>
      <w:r w:rsidR="00586B56">
        <w:rPr>
          <w:rFonts w:eastAsia="Malgun Gothic"/>
          <w:bCs/>
          <w:kern w:val="2"/>
          <w:lang w:val="en-US" w:eastAsia="ko-KR"/>
          <w14:ligatures w14:val="standardContextual"/>
        </w:rPr>
        <w:t xml:space="preserve">For example, the gNB might configure the </w:t>
      </w:r>
      <w:r w:rsidR="00C70658">
        <w:rPr>
          <w:rFonts w:eastAsia="Malgun Gothic"/>
          <w:bCs/>
          <w:kern w:val="2"/>
          <w:lang w:val="en-US" w:eastAsia="ko-KR"/>
          <w14:ligatures w14:val="standardContextual"/>
        </w:rPr>
        <w:t xml:space="preserve">number of time instances </w:t>
      </w:r>
      <m:oMath>
        <m:r>
          <m:rPr>
            <m:sty m:val="bi"/>
          </m:rPr>
          <w:rPr>
            <w:rFonts w:ascii="Cambria Math" w:eastAsia="Malgun Gothic" w:hAnsi="Cambria Math"/>
            <w:kern w:val="2"/>
            <w:lang w:val="en-US" w:eastAsia="ko-KR"/>
            <w14:ligatures w14:val="standardContextual"/>
          </w:rPr>
          <m:t>I</m:t>
        </m:r>
      </m:oMath>
      <w:r w:rsidR="00C70658">
        <w:rPr>
          <w:rFonts w:eastAsia="Malgun Gothic"/>
          <w:bCs/>
          <w:kern w:val="2"/>
          <w:lang w:val="en-US" w:eastAsia="ko-KR"/>
          <w14:ligatures w14:val="standardContextual"/>
        </w:rPr>
        <w:t xml:space="preserve"> needed for </w:t>
      </w:r>
      <w:r w:rsidR="00586B56">
        <w:rPr>
          <w:rFonts w:eastAsia="Malgun Gothic"/>
          <w:bCs/>
          <w:kern w:val="2"/>
          <w:lang w:val="en-US" w:eastAsia="ko-KR"/>
          <w14:ligatures w14:val="standardContextual"/>
        </w:rPr>
        <w:t xml:space="preserve">the generation of a single performance monitoring report. </w:t>
      </w:r>
    </w:p>
    <w:bookmarkEnd w:id="27"/>
    <w:p w14:paraId="0D81F573" w14:textId="3EF63B1A" w:rsidR="00C70658" w:rsidRDefault="00583817" w:rsidP="0093539B">
      <w:pPr>
        <w:overflowPunct/>
        <w:autoSpaceDE/>
        <w:autoSpaceDN/>
        <w:adjustRightInd/>
        <w:spacing w:after="160" w:line="276" w:lineRule="auto"/>
        <w:jc w:val="both"/>
        <w:textAlignment w:val="auto"/>
        <w:rPr>
          <w:rFonts w:eastAsia="Malgun Gothic"/>
          <w:bCs/>
          <w:kern w:val="2"/>
          <w:lang w:val="en-US" w:eastAsia="ko-KR"/>
          <w14:ligatures w14:val="standardContextual"/>
        </w:rPr>
      </w:pPr>
      <w:r>
        <w:rPr>
          <w:rFonts w:eastAsia="Malgun Gothic"/>
          <w:bCs/>
          <w:kern w:val="2"/>
          <w:lang w:val="en-US" w:eastAsia="ko-KR"/>
          <w14:ligatures w14:val="standardContextual"/>
        </w:rPr>
        <w:t xml:space="preserve">In </w:t>
      </w:r>
      <w:r>
        <w:rPr>
          <w:rFonts w:eastAsia="Malgun Gothic"/>
          <w:bCs/>
          <w:kern w:val="2"/>
          <w:lang w:val="en-US" w:eastAsia="ko-KR"/>
          <w14:ligatures w14:val="standardContextual"/>
        </w:rPr>
        <w:fldChar w:fldCharType="begin"/>
      </w:r>
      <w:r>
        <w:rPr>
          <w:rFonts w:eastAsia="Malgun Gothic"/>
          <w:bCs/>
          <w:kern w:val="2"/>
          <w:lang w:val="en-US" w:eastAsia="ko-KR"/>
          <w14:ligatures w14:val="standardContextual"/>
        </w:rPr>
        <w:instrText xml:space="preserve"> REF _Ref193472136 \h </w:instrText>
      </w:r>
      <w:r>
        <w:rPr>
          <w:rFonts w:eastAsia="Malgun Gothic"/>
          <w:bCs/>
          <w:kern w:val="2"/>
          <w:lang w:val="en-US" w:eastAsia="ko-KR"/>
          <w14:ligatures w14:val="standardContextual"/>
        </w:rPr>
      </w:r>
      <w:r>
        <w:rPr>
          <w:rFonts w:eastAsia="Malgun Gothic"/>
          <w:bCs/>
          <w:kern w:val="2"/>
          <w:lang w:val="en-US" w:eastAsia="ko-KR"/>
          <w14:ligatures w14:val="standardContextual"/>
        </w:rPr>
        <w:fldChar w:fldCharType="separate"/>
      </w:r>
      <w:r>
        <w:t xml:space="preserve">Figure </w:t>
      </w:r>
      <w:r>
        <w:rPr>
          <w:noProof/>
        </w:rPr>
        <w:t>2</w:t>
      </w:r>
      <w:r>
        <w:noBreakHyphen/>
      </w:r>
      <w:r>
        <w:rPr>
          <w:noProof/>
        </w:rPr>
        <w:t>8</w:t>
      </w:r>
      <w:r>
        <w:rPr>
          <w:rFonts w:eastAsia="Malgun Gothic"/>
          <w:bCs/>
          <w:kern w:val="2"/>
          <w:lang w:val="en-US" w:eastAsia="ko-KR"/>
          <w14:ligatures w14:val="standardContextual"/>
        </w:rPr>
        <w:fldChar w:fldCharType="end"/>
      </w:r>
      <w:r>
        <w:rPr>
          <w:rFonts w:eastAsia="Malgun Gothic"/>
          <w:bCs/>
          <w:kern w:val="2"/>
          <w:lang w:val="en-US" w:eastAsia="ko-KR"/>
          <w14:ligatures w14:val="standardContextual"/>
        </w:rPr>
        <w:t xml:space="preserve"> we can observe another interesting aspect related to the multiple prediction instances in case of </w:t>
      </w:r>
      <m:oMath>
        <m:sSub>
          <m:sSubPr>
            <m:ctrlPr>
              <w:rPr>
                <w:rFonts w:ascii="Cambria Math" w:eastAsia="Malgun Gothic" w:hAnsi="Cambria Math"/>
                <w:bCs/>
                <w:i/>
                <w:kern w:val="2"/>
                <w:lang w:val="en-US" w:eastAsia="ko-KR"/>
                <w14:ligatures w14:val="standardContextual"/>
              </w:rPr>
            </m:ctrlPr>
          </m:sSubPr>
          <m:e>
            <m:r>
              <w:rPr>
                <w:rFonts w:ascii="Cambria Math" w:eastAsia="Malgun Gothic" w:hAnsi="Cambria Math"/>
                <w:kern w:val="2"/>
                <w:lang w:val="en-US" w:eastAsia="ko-KR"/>
                <w14:ligatures w14:val="standardContextual"/>
              </w:rPr>
              <m:t>N</m:t>
            </m:r>
          </m:e>
          <m:sub>
            <m:r>
              <w:rPr>
                <w:rFonts w:ascii="Cambria Math" w:eastAsia="Malgun Gothic" w:hAnsi="Cambria Math"/>
                <w:kern w:val="2"/>
                <w:lang w:val="en-US" w:eastAsia="ko-KR"/>
                <w14:ligatures w14:val="standardContextual"/>
              </w:rPr>
              <m:t>4</m:t>
            </m:r>
          </m:sub>
        </m:sSub>
      </m:oMath>
      <w:r>
        <w:rPr>
          <w:rFonts w:eastAsia="Malgun Gothic"/>
          <w:bCs/>
          <w:kern w:val="2"/>
          <w:lang w:val="en-US" w:eastAsia="ko-KR"/>
          <w14:ligatures w14:val="standardContextual"/>
        </w:rPr>
        <w:t xml:space="preserve">&gt;1. In the figure we have the distributions of the AI/ML predictor (brown bars) versus the ZOH predictor (blue bars) for the prediction time instances 1, 2 and 3 (left to right). We can make two observations, i.e., i) the AI/ML predictor for the time instances one and three outperforms the ZOH predictor, while for time instance two the ZOH predictor performs slightly better than the AI/ML predictor, and ii) the AI/ML predictor performance at time instance two is lower than that of time instance one and three. The second observation might be surprising at first hand as the channel prediction performance is expected to degrade over a larger prediction </w:t>
      </w:r>
      <w:proofErr w:type="gramStart"/>
      <w:r>
        <w:rPr>
          <w:rFonts w:eastAsia="Malgun Gothic"/>
          <w:bCs/>
          <w:kern w:val="2"/>
          <w:lang w:val="en-US" w:eastAsia="ko-KR"/>
          <w14:ligatures w14:val="standardContextual"/>
        </w:rPr>
        <w:t>horizon, but</w:t>
      </w:r>
      <w:proofErr w:type="gramEnd"/>
      <w:r>
        <w:rPr>
          <w:rFonts w:eastAsia="Malgun Gothic"/>
          <w:bCs/>
          <w:kern w:val="2"/>
          <w:lang w:val="en-US" w:eastAsia="ko-KR"/>
          <w14:ligatures w14:val="standardContextual"/>
        </w:rPr>
        <w:t xml:space="preserve"> can be explained by the cyclic nature of many radio channels. </w:t>
      </w:r>
      <w:r w:rsidR="00CC6897">
        <w:rPr>
          <w:rFonts w:eastAsia="Malgun Gothic"/>
          <w:bCs/>
          <w:kern w:val="2"/>
          <w:lang w:val="en-US" w:eastAsia="ko-KR"/>
          <w14:ligatures w14:val="standardContextual"/>
        </w:rPr>
        <w:t xml:space="preserve">Note that the distributions in </w:t>
      </w:r>
      <w:r w:rsidR="00963FFA">
        <w:rPr>
          <w:rFonts w:eastAsia="Malgun Gothic"/>
          <w:bCs/>
          <w:kern w:val="2"/>
          <w:lang w:val="en-US" w:eastAsia="ko-KR"/>
          <w14:ligatures w14:val="standardContextual"/>
        </w:rPr>
        <w:fldChar w:fldCharType="begin"/>
      </w:r>
      <w:r w:rsidR="00963FFA">
        <w:rPr>
          <w:rFonts w:eastAsia="Malgun Gothic"/>
          <w:bCs/>
          <w:kern w:val="2"/>
          <w:lang w:val="en-US" w:eastAsia="ko-KR"/>
          <w14:ligatures w14:val="standardContextual"/>
        </w:rPr>
        <w:instrText xml:space="preserve"> REF _Ref193472136 \h </w:instrText>
      </w:r>
      <w:r w:rsidR="00963FFA">
        <w:rPr>
          <w:rFonts w:eastAsia="Malgun Gothic"/>
          <w:bCs/>
          <w:kern w:val="2"/>
          <w:lang w:val="en-US" w:eastAsia="ko-KR"/>
          <w14:ligatures w14:val="standardContextual"/>
        </w:rPr>
      </w:r>
      <w:r w:rsidR="00963FFA">
        <w:rPr>
          <w:rFonts w:eastAsia="Malgun Gothic"/>
          <w:bCs/>
          <w:kern w:val="2"/>
          <w:lang w:val="en-US" w:eastAsia="ko-KR"/>
          <w14:ligatures w14:val="standardContextual"/>
        </w:rPr>
        <w:fldChar w:fldCharType="separate"/>
      </w:r>
      <w:r w:rsidR="00963FFA">
        <w:t xml:space="preserve">Figure </w:t>
      </w:r>
      <w:r w:rsidR="00963FFA">
        <w:rPr>
          <w:noProof/>
        </w:rPr>
        <w:t>2</w:t>
      </w:r>
      <w:r w:rsidR="00963FFA">
        <w:noBreakHyphen/>
      </w:r>
      <w:r w:rsidR="00963FFA">
        <w:rPr>
          <w:noProof/>
        </w:rPr>
        <w:t>8</w:t>
      </w:r>
      <w:r w:rsidR="00963FFA">
        <w:rPr>
          <w:rFonts w:eastAsia="Malgun Gothic"/>
          <w:bCs/>
          <w:kern w:val="2"/>
          <w:lang w:val="en-US" w:eastAsia="ko-KR"/>
          <w14:ligatures w14:val="standardContextual"/>
        </w:rPr>
        <w:fldChar w:fldCharType="end"/>
      </w:r>
      <w:r w:rsidR="00963FFA">
        <w:rPr>
          <w:rFonts w:eastAsia="Malgun Gothic"/>
          <w:bCs/>
          <w:kern w:val="2"/>
          <w:lang w:val="en-US" w:eastAsia="ko-KR"/>
          <w14:ligatures w14:val="standardContextual"/>
        </w:rPr>
        <w:t xml:space="preserve"> have been collected over multiple time instances, which indicates that this behavior is stationary over multiple prediction occasions. Therefore, it can be useful to report the varying CQI over multiple prediction time instance so that, e.g., a gNB scheduler can schedule DL data transmissions to the time instance with the best channel prediction performance. </w:t>
      </w:r>
    </w:p>
    <w:p w14:paraId="0B08C814" w14:textId="2AAED7F0" w:rsidR="00963FFA" w:rsidRDefault="00D50E43" w:rsidP="00C63192">
      <w:pPr>
        <w:pStyle w:val="Caption"/>
        <w:jc w:val="both"/>
        <w:rPr>
          <w:rFonts w:eastAsia="Malgun Gothic"/>
          <w:bCs/>
          <w:kern w:val="2"/>
          <w:lang w:val="en-US" w:eastAsia="ko-KR"/>
          <w14:ligatures w14:val="standardContextual"/>
        </w:rPr>
      </w:pPr>
      <w:r>
        <w:t xml:space="preserve">Proposal </w:t>
      </w:r>
      <w:r>
        <w:rPr>
          <w:b w:val="0"/>
        </w:rPr>
        <w:fldChar w:fldCharType="begin"/>
      </w:r>
      <w:r>
        <w:instrText xml:space="preserve"> SEQ Proposal \* ARABIC </w:instrText>
      </w:r>
      <w:r>
        <w:rPr>
          <w:b w:val="0"/>
        </w:rPr>
        <w:fldChar w:fldCharType="separate"/>
      </w:r>
      <w:r>
        <w:rPr>
          <w:noProof/>
        </w:rPr>
        <w:t>9</w:t>
      </w:r>
      <w:r>
        <w:rPr>
          <w:b w:val="0"/>
        </w:rPr>
        <w:fldChar w:fldCharType="end"/>
      </w:r>
      <w:r>
        <w:t>:</w:t>
      </w:r>
      <w:bookmarkStart w:id="28" w:name="_Hlk193925420"/>
      <w:r w:rsidR="00963FFA" w:rsidRPr="00304B35">
        <w:rPr>
          <w:rFonts w:eastAsiaTheme="minorEastAsia"/>
          <w:kern w:val="2"/>
          <w:lang w:val="en-US" w:eastAsia="zh-CN"/>
          <w14:ligatures w14:val="standardContextual"/>
        </w:rPr>
        <w:t xml:space="preserve"> </w:t>
      </w:r>
      <w:r w:rsidR="003E2ED9">
        <w:rPr>
          <w:rFonts w:eastAsiaTheme="minorEastAsia"/>
          <w:bCs/>
          <w:kern w:val="2"/>
          <w:lang w:val="en-US" w:eastAsia="zh-CN"/>
          <w14:ligatures w14:val="standardContextual"/>
        </w:rPr>
        <w:t>I</w:t>
      </w:r>
      <w:r w:rsidR="003E2ED9" w:rsidRPr="00963FFA">
        <w:rPr>
          <w:rFonts w:eastAsiaTheme="minorEastAsia"/>
          <w:bCs/>
          <w:kern w:val="2"/>
          <w:lang w:val="en-US" w:eastAsia="zh-CN"/>
          <w14:ligatures w14:val="standardContextual"/>
        </w:rPr>
        <w:t xml:space="preserve">n </w:t>
      </w:r>
      <w:r w:rsidR="00963FFA" w:rsidRPr="00963FFA">
        <w:rPr>
          <w:rFonts w:eastAsiaTheme="minorEastAsia"/>
          <w:bCs/>
          <w:kern w:val="2"/>
          <w:lang w:val="en-US" w:eastAsia="zh-CN"/>
          <w14:ligatures w14:val="standardContextual"/>
        </w:rPr>
        <w:t xml:space="preserve">case of </w:t>
      </w:r>
      <m:oMath>
        <m:sSub>
          <m:sSubPr>
            <m:ctrlPr>
              <w:rPr>
                <w:rFonts w:ascii="Cambria Math" w:eastAsia="Malgun Gothic" w:hAnsi="Cambria Math"/>
                <w:bCs/>
                <w:i/>
                <w:kern w:val="2"/>
                <w:lang w:val="en-US" w:eastAsia="ko-KR"/>
                <w14:ligatures w14:val="standardContextual"/>
              </w:rPr>
            </m:ctrlPr>
          </m:sSubPr>
          <m:e>
            <m:r>
              <m:rPr>
                <m:sty m:val="bi"/>
              </m:rPr>
              <w:rPr>
                <w:rFonts w:ascii="Cambria Math" w:eastAsia="Malgun Gothic" w:hAnsi="Cambria Math"/>
                <w:kern w:val="2"/>
                <w:lang w:val="en-US" w:eastAsia="ko-KR"/>
                <w14:ligatures w14:val="standardContextual"/>
              </w:rPr>
              <m:t>N</m:t>
            </m:r>
          </m:e>
          <m:sub>
            <m:r>
              <m:rPr>
                <m:sty m:val="bi"/>
              </m:rPr>
              <w:rPr>
                <w:rFonts w:ascii="Cambria Math" w:eastAsia="Malgun Gothic" w:hAnsi="Cambria Math"/>
                <w:kern w:val="2"/>
                <w:lang w:val="en-US" w:eastAsia="ko-KR"/>
                <w14:ligatures w14:val="standardContextual"/>
              </w:rPr>
              <m:t>4</m:t>
            </m:r>
          </m:sub>
        </m:sSub>
      </m:oMath>
      <w:r w:rsidR="00963FFA">
        <w:rPr>
          <w:rFonts w:eastAsia="Malgun Gothic"/>
          <w:bCs/>
          <w:kern w:val="2"/>
          <w:lang w:val="en-US" w:eastAsia="ko-KR"/>
          <w14:ligatures w14:val="standardContextual"/>
        </w:rPr>
        <w:t>&gt;1 report prediction time specific evolution of CQI allowing the gNB to adapt to varying channel prediction perf</w:t>
      </w:r>
      <w:r w:rsidR="00140AFF">
        <w:rPr>
          <w:rFonts w:eastAsia="Malgun Gothic"/>
          <w:bCs/>
          <w:kern w:val="2"/>
          <w:lang w:val="en-US" w:eastAsia="ko-KR"/>
          <w14:ligatures w14:val="standardContextual"/>
        </w:rPr>
        <w:t>or</w:t>
      </w:r>
      <w:r w:rsidR="00963FFA">
        <w:rPr>
          <w:rFonts w:eastAsia="Malgun Gothic"/>
          <w:bCs/>
          <w:kern w:val="2"/>
          <w:lang w:val="en-US" w:eastAsia="ko-KR"/>
          <w14:ligatures w14:val="standardContextual"/>
        </w:rPr>
        <w:t xml:space="preserve">mance. </w:t>
      </w:r>
      <w:r w:rsidR="00140AFF">
        <w:rPr>
          <w:rFonts w:eastAsia="Malgun Gothic"/>
          <w:bCs/>
          <w:kern w:val="2"/>
          <w:lang w:val="en-US" w:eastAsia="ko-KR"/>
          <w14:ligatures w14:val="standardContextual"/>
        </w:rPr>
        <w:t xml:space="preserve">Effective reporting might be </w:t>
      </w:r>
      <w:proofErr w:type="spellStart"/>
      <w:r w:rsidR="00140AFF">
        <w:rPr>
          <w:rFonts w:eastAsia="Malgun Gothic"/>
          <w:bCs/>
          <w:kern w:val="2"/>
          <w:lang w:val="en-US" w:eastAsia="ko-KR"/>
          <w14:ligatures w14:val="standardContextual"/>
        </w:rPr>
        <w:t>a</w:t>
      </w:r>
      <w:proofErr w:type="spellEnd"/>
      <w:r w:rsidR="00140AFF">
        <w:rPr>
          <w:rFonts w:eastAsia="Malgun Gothic"/>
          <w:bCs/>
          <w:kern w:val="2"/>
          <w:lang w:val="en-US" w:eastAsia="ko-KR"/>
          <w14:ligatures w14:val="standardContextual"/>
        </w:rPr>
        <w:t xml:space="preserve"> index into a CQI codebook.</w:t>
      </w:r>
    </w:p>
    <w:bookmarkEnd w:id="28"/>
    <w:p w14:paraId="598CDE41" w14:textId="58A9FCF5" w:rsidR="0090436D" w:rsidRDefault="0090436D" w:rsidP="00963FFA">
      <w:pPr>
        <w:overflowPunct/>
        <w:autoSpaceDE/>
        <w:autoSpaceDN/>
        <w:adjustRightInd/>
        <w:spacing w:after="160" w:line="276" w:lineRule="auto"/>
        <w:jc w:val="both"/>
        <w:textAlignment w:val="auto"/>
        <w:rPr>
          <w:rFonts w:eastAsia="Malgun Gothic"/>
          <w:bCs/>
          <w:kern w:val="2"/>
          <w:lang w:val="en-US" w:eastAsia="ko-KR"/>
          <w14:ligatures w14:val="standardContextual"/>
        </w:rPr>
      </w:pPr>
      <w:r>
        <w:rPr>
          <w:rFonts w:eastAsia="Malgun Gothic"/>
          <w:bCs/>
          <w:kern w:val="2"/>
          <w:lang w:val="en-US" w:eastAsia="ko-KR"/>
          <w14:ligatures w14:val="standardContextual"/>
        </w:rPr>
        <w:t xml:space="preserve">Another issue related to the nonlinear variation of the performance accuracy over the prediction time is whether </w:t>
      </w:r>
      <w:r w:rsidR="00825B06">
        <w:rPr>
          <w:rFonts w:eastAsia="Malgun Gothic"/>
          <w:bCs/>
          <w:kern w:val="2"/>
          <w:lang w:val="en-US" w:eastAsia="ko-KR"/>
          <w14:ligatures w14:val="standardContextual"/>
        </w:rPr>
        <w:t xml:space="preserve">one should for performance monitoring average the distributions over multiple time instances. Alternatively, it might be more suitable to evaluate the distributions per prediction time instance individually. Generally, a separate prediction time specific evaluation might provide more insights at the cost of potentially more overhead. </w:t>
      </w:r>
    </w:p>
    <w:p w14:paraId="429DF7C6" w14:textId="0D465D34" w:rsidR="00825B06" w:rsidRDefault="00D50E43" w:rsidP="00C63192">
      <w:pPr>
        <w:pStyle w:val="Caption"/>
        <w:jc w:val="both"/>
        <w:rPr>
          <w:rFonts w:eastAsia="Malgun Gothic"/>
          <w:bCs/>
          <w:kern w:val="2"/>
          <w:lang w:val="en-US" w:eastAsia="ko-KR"/>
          <w14:ligatures w14:val="standardContextual"/>
        </w:rPr>
      </w:pPr>
      <w:r>
        <w:t xml:space="preserve">Observation </w:t>
      </w:r>
      <w:r>
        <w:rPr>
          <w:b w:val="0"/>
        </w:rPr>
        <w:fldChar w:fldCharType="begin"/>
      </w:r>
      <w:r>
        <w:instrText xml:space="preserve"> SEQ Observation \* ARABIC </w:instrText>
      </w:r>
      <w:r>
        <w:rPr>
          <w:b w:val="0"/>
        </w:rPr>
        <w:fldChar w:fldCharType="separate"/>
      </w:r>
      <w:r>
        <w:rPr>
          <w:noProof/>
        </w:rPr>
        <w:t>7</w:t>
      </w:r>
      <w:r>
        <w:rPr>
          <w:b w:val="0"/>
        </w:rPr>
        <w:fldChar w:fldCharType="end"/>
      </w:r>
      <w:r>
        <w:t>:</w:t>
      </w:r>
      <w:bookmarkStart w:id="29" w:name="_Hlk193925468"/>
      <w:r w:rsidR="00825B06" w:rsidRPr="00304B35">
        <w:rPr>
          <w:rFonts w:eastAsiaTheme="minorEastAsia"/>
          <w:kern w:val="2"/>
          <w:lang w:val="en-US" w:eastAsia="zh-CN"/>
          <w14:ligatures w14:val="standardContextual"/>
        </w:rPr>
        <w:t xml:space="preserve"> </w:t>
      </w:r>
      <w:r w:rsidR="005137DD">
        <w:rPr>
          <w:rFonts w:eastAsiaTheme="minorEastAsia"/>
          <w:bCs/>
          <w:kern w:val="2"/>
          <w:lang w:val="en-US" w:eastAsia="zh-CN"/>
          <w14:ligatures w14:val="standardContextual"/>
        </w:rPr>
        <w:t>I</w:t>
      </w:r>
      <w:r w:rsidR="00825B06" w:rsidRPr="00963FFA">
        <w:rPr>
          <w:rFonts w:eastAsiaTheme="minorEastAsia"/>
          <w:bCs/>
          <w:kern w:val="2"/>
          <w:lang w:val="en-US" w:eastAsia="zh-CN"/>
          <w14:ligatures w14:val="standardContextual"/>
        </w:rPr>
        <w:t xml:space="preserve">n case of </w:t>
      </w:r>
      <m:oMath>
        <m:sSub>
          <m:sSubPr>
            <m:ctrlPr>
              <w:rPr>
                <w:rFonts w:ascii="Cambria Math" w:eastAsia="Malgun Gothic" w:hAnsi="Cambria Math"/>
                <w:bCs/>
                <w:i/>
                <w:kern w:val="2"/>
                <w:lang w:val="en-US" w:eastAsia="ko-KR"/>
                <w14:ligatures w14:val="standardContextual"/>
              </w:rPr>
            </m:ctrlPr>
          </m:sSubPr>
          <m:e>
            <m:r>
              <m:rPr>
                <m:sty m:val="bi"/>
              </m:rPr>
              <w:rPr>
                <w:rFonts w:ascii="Cambria Math" w:eastAsia="Malgun Gothic" w:hAnsi="Cambria Math"/>
                <w:kern w:val="2"/>
                <w:lang w:val="en-US" w:eastAsia="ko-KR"/>
                <w14:ligatures w14:val="standardContextual"/>
              </w:rPr>
              <m:t>N</m:t>
            </m:r>
          </m:e>
          <m:sub>
            <m:r>
              <m:rPr>
                <m:sty m:val="bi"/>
              </m:rPr>
              <w:rPr>
                <w:rFonts w:ascii="Cambria Math" w:eastAsia="Malgun Gothic" w:hAnsi="Cambria Math"/>
                <w:kern w:val="2"/>
                <w:lang w:val="en-US" w:eastAsia="ko-KR"/>
                <w14:ligatures w14:val="standardContextual"/>
              </w:rPr>
              <m:t>4</m:t>
            </m:r>
          </m:sub>
        </m:sSub>
      </m:oMath>
      <w:r w:rsidR="00825B06">
        <w:rPr>
          <w:rFonts w:eastAsia="Malgun Gothic"/>
          <w:bCs/>
          <w:kern w:val="2"/>
          <w:lang w:val="en-US" w:eastAsia="ko-KR"/>
          <w14:ligatures w14:val="standardContextual"/>
        </w:rPr>
        <w:t>&gt;1 a prediction time specific evaluation of the monitoring performance might provide a more accurate evaluation.</w:t>
      </w:r>
    </w:p>
    <w:bookmarkEnd w:id="29"/>
    <w:p w14:paraId="5E04472F" w14:textId="1C2B425F" w:rsidR="00825B06" w:rsidRDefault="00825B06" w:rsidP="00825B06">
      <w:pPr>
        <w:overflowPunct/>
        <w:autoSpaceDE/>
        <w:autoSpaceDN/>
        <w:adjustRightInd/>
        <w:spacing w:after="160" w:line="276" w:lineRule="auto"/>
        <w:jc w:val="both"/>
        <w:textAlignment w:val="auto"/>
        <w:rPr>
          <w:rFonts w:eastAsia="Malgun Gothic"/>
          <w:bCs/>
          <w:kern w:val="2"/>
          <w:lang w:val="en-US" w:eastAsia="ko-KR"/>
          <w14:ligatures w14:val="standardContextual"/>
        </w:rPr>
      </w:pPr>
      <w:r>
        <w:rPr>
          <w:rFonts w:eastAsia="Malgun Gothic"/>
          <w:bCs/>
          <w:kern w:val="2"/>
          <w:lang w:val="en-US" w:eastAsia="ko-KR"/>
          <w14:ligatures w14:val="standardContextual"/>
        </w:rPr>
        <w:t>.</w:t>
      </w:r>
    </w:p>
    <w:p w14:paraId="79A989C6" w14:textId="77777777" w:rsidR="00825B06" w:rsidRDefault="00825B06" w:rsidP="00963FFA">
      <w:pPr>
        <w:overflowPunct/>
        <w:autoSpaceDE/>
        <w:autoSpaceDN/>
        <w:adjustRightInd/>
        <w:spacing w:after="160" w:line="276" w:lineRule="auto"/>
        <w:jc w:val="both"/>
        <w:textAlignment w:val="auto"/>
        <w:rPr>
          <w:rFonts w:eastAsia="Malgun Gothic"/>
          <w:bCs/>
          <w:kern w:val="2"/>
          <w:lang w:val="en-US" w:eastAsia="ko-KR"/>
          <w14:ligatures w14:val="standardContextual"/>
        </w:rPr>
      </w:pPr>
    </w:p>
    <w:p w14:paraId="34D508B0" w14:textId="77777777" w:rsidR="00825B06" w:rsidRDefault="00825B06" w:rsidP="00963FFA">
      <w:pPr>
        <w:overflowPunct/>
        <w:autoSpaceDE/>
        <w:autoSpaceDN/>
        <w:adjustRightInd/>
        <w:spacing w:after="160" w:line="276" w:lineRule="auto"/>
        <w:jc w:val="both"/>
        <w:textAlignment w:val="auto"/>
        <w:rPr>
          <w:rFonts w:eastAsia="Malgun Gothic"/>
          <w:bCs/>
          <w:kern w:val="2"/>
          <w:lang w:val="en-US" w:eastAsia="ko-KR"/>
          <w14:ligatures w14:val="standardContextual"/>
        </w:rPr>
      </w:pPr>
    </w:p>
    <w:p w14:paraId="41EC3265" w14:textId="77777777" w:rsidR="0090436D" w:rsidRDefault="0090436D" w:rsidP="00963FFA">
      <w:pPr>
        <w:overflowPunct/>
        <w:autoSpaceDE/>
        <w:autoSpaceDN/>
        <w:adjustRightInd/>
        <w:spacing w:after="160" w:line="276" w:lineRule="auto"/>
        <w:jc w:val="both"/>
        <w:textAlignment w:val="auto"/>
        <w:rPr>
          <w:rFonts w:eastAsia="Malgun Gothic"/>
          <w:bCs/>
          <w:kern w:val="2"/>
          <w:lang w:val="en-US" w:eastAsia="ko-KR"/>
          <w14:ligatures w14:val="standardContextual"/>
        </w:rPr>
      </w:pPr>
    </w:p>
    <w:p w14:paraId="541A614C" w14:textId="77777777" w:rsidR="0093539B" w:rsidRDefault="0093539B" w:rsidP="00281C87">
      <w:pPr>
        <w:spacing w:after="0"/>
        <w:jc w:val="both"/>
        <w:rPr>
          <w:lang w:val="en-US" w:eastAsia="ja-JP"/>
        </w:rPr>
      </w:pPr>
    </w:p>
    <w:p w14:paraId="371B99BA" w14:textId="2A4CE4FF" w:rsidR="0093539B" w:rsidRDefault="00C70658" w:rsidP="00281C87">
      <w:pPr>
        <w:spacing w:after="0"/>
        <w:jc w:val="both"/>
        <w:rPr>
          <w:lang w:val="en-US" w:eastAsia="ja-JP"/>
        </w:rPr>
      </w:pPr>
      <w:r>
        <w:rPr>
          <w:lang w:val="en-US" w:eastAsia="ja-JP"/>
        </w:rPr>
        <w:t xml:space="preserve">   </w:t>
      </w:r>
    </w:p>
    <w:p w14:paraId="4DB93DF1" w14:textId="77777777" w:rsidR="0093539B" w:rsidRPr="00F106DE" w:rsidRDefault="0093539B" w:rsidP="00281C87">
      <w:pPr>
        <w:spacing w:after="0"/>
        <w:jc w:val="both"/>
        <w:rPr>
          <w:lang w:val="en-US" w:eastAsia="ja-JP"/>
        </w:rPr>
      </w:pPr>
    </w:p>
    <w:p w14:paraId="045203D2" w14:textId="77777777" w:rsidR="00A70365" w:rsidRPr="00146776" w:rsidRDefault="00A70365" w:rsidP="00A70365">
      <w:pPr>
        <w:tabs>
          <w:tab w:val="left" w:pos="720"/>
        </w:tabs>
        <w:jc w:val="both"/>
        <w:rPr>
          <w:lang w:eastAsia="ja-JP"/>
        </w:rPr>
      </w:pPr>
    </w:p>
    <w:p w14:paraId="5D18ACA0" w14:textId="6A57BE88" w:rsidR="00231724" w:rsidRDefault="00966101" w:rsidP="00E372A2">
      <w:r>
        <w:rPr>
          <w:noProof/>
        </w:rPr>
        <w:lastRenderedPageBreak/>
        <w:drawing>
          <wp:inline distT="0" distB="0" distL="0" distR="0" wp14:anchorId="21B40449" wp14:editId="541F41D2">
            <wp:extent cx="2686186" cy="2016000"/>
            <wp:effectExtent l="0" t="0" r="0" b="3810"/>
            <wp:docPr id="539992266"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992266" name="Picture 1" descr="A graph of a graph&#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86186" cy="2016000"/>
                    </a:xfrm>
                    <a:prstGeom prst="rect">
                      <a:avLst/>
                    </a:prstGeom>
                    <a:noFill/>
                    <a:ln>
                      <a:noFill/>
                    </a:ln>
                  </pic:spPr>
                </pic:pic>
              </a:graphicData>
            </a:graphic>
          </wp:inline>
        </w:drawing>
      </w:r>
      <w:r>
        <w:rPr>
          <w:noProof/>
        </w:rPr>
        <w:drawing>
          <wp:inline distT="0" distB="0" distL="0" distR="0" wp14:anchorId="10CF5825" wp14:editId="39528586">
            <wp:extent cx="2686186" cy="2016000"/>
            <wp:effectExtent l="0" t="0" r="0" b="3810"/>
            <wp:docPr id="240490237" name="Picture 2" descr="A graph of a number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490237" name="Picture 2" descr="A graph of a number of different colored bars&#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86186" cy="2016000"/>
                    </a:xfrm>
                    <a:prstGeom prst="rect">
                      <a:avLst/>
                    </a:prstGeom>
                    <a:noFill/>
                    <a:ln>
                      <a:noFill/>
                    </a:ln>
                  </pic:spPr>
                </pic:pic>
              </a:graphicData>
            </a:graphic>
          </wp:inline>
        </w:drawing>
      </w:r>
    </w:p>
    <w:p w14:paraId="672870BF" w14:textId="11078164" w:rsidR="00E372A2" w:rsidRDefault="005B4397" w:rsidP="00E372A2">
      <w:pPr>
        <w:pStyle w:val="Caption"/>
        <w:jc w:val="center"/>
      </w:pPr>
      <w:bookmarkStart w:id="30" w:name="_Ref193316486"/>
      <w:r>
        <w:t xml:space="preserve">Figure </w:t>
      </w:r>
      <w:r w:rsidR="003614B6">
        <w:fldChar w:fldCharType="begin"/>
      </w:r>
      <w:r w:rsidR="003614B6">
        <w:instrText xml:space="preserve"> STYLEREF 1 \s </w:instrText>
      </w:r>
      <w:r w:rsidR="003614B6">
        <w:fldChar w:fldCharType="separate"/>
      </w:r>
      <w:r w:rsidR="003614B6">
        <w:rPr>
          <w:noProof/>
        </w:rPr>
        <w:t>2</w:t>
      </w:r>
      <w:r w:rsidR="003614B6">
        <w:fldChar w:fldCharType="end"/>
      </w:r>
      <w:r w:rsidR="003614B6">
        <w:noBreakHyphen/>
      </w:r>
      <w:r w:rsidR="003614B6">
        <w:fldChar w:fldCharType="begin"/>
      </w:r>
      <w:r w:rsidR="003614B6">
        <w:instrText xml:space="preserve"> SEQ Figure \* ARABIC \s 1 </w:instrText>
      </w:r>
      <w:r w:rsidR="003614B6">
        <w:fldChar w:fldCharType="separate"/>
      </w:r>
      <w:r w:rsidR="003614B6">
        <w:rPr>
          <w:noProof/>
        </w:rPr>
        <w:t>6</w:t>
      </w:r>
      <w:r w:rsidR="003614B6">
        <w:fldChar w:fldCharType="end"/>
      </w:r>
      <w:bookmarkEnd w:id="30"/>
      <w:r>
        <w:t xml:space="preserve">: </w:t>
      </w:r>
      <w:r w:rsidR="00E372A2">
        <w:t>ZOH refence predictor (blue) and AI/ML predictor (brown) without mismatch (left) and with mismatch of the TXRU mapping.</w:t>
      </w:r>
    </w:p>
    <w:p w14:paraId="7B034D82" w14:textId="107E48D5" w:rsidR="00D44BF5" w:rsidRDefault="00D44BF5" w:rsidP="00D44BF5">
      <w:pPr>
        <w:spacing w:after="0"/>
        <w:ind w:left="720"/>
        <w:jc w:val="both"/>
        <w:rPr>
          <w:rFonts w:eastAsia="Times New Roman"/>
          <w:highlight w:val="yellow"/>
        </w:rPr>
      </w:pPr>
    </w:p>
    <w:p w14:paraId="4027036C" w14:textId="77777777" w:rsidR="007D4D94" w:rsidRDefault="007D4D94" w:rsidP="00D44BF5">
      <w:pPr>
        <w:spacing w:after="0"/>
        <w:ind w:left="720"/>
        <w:jc w:val="both"/>
        <w:rPr>
          <w:rFonts w:eastAsia="Times New Roman"/>
          <w:highlight w:val="yellow"/>
        </w:rPr>
      </w:pPr>
    </w:p>
    <w:p w14:paraId="2A1E295B" w14:textId="5004E0CF" w:rsidR="007D4D94" w:rsidRPr="001E305A" w:rsidRDefault="009D3DD4" w:rsidP="00D44BF5">
      <w:pPr>
        <w:spacing w:after="0"/>
        <w:ind w:left="720"/>
        <w:jc w:val="both"/>
        <w:rPr>
          <w:rFonts w:eastAsia="Times New Roman"/>
          <w:highlight w:val="yellow"/>
        </w:rPr>
      </w:pPr>
      <w:r>
        <w:rPr>
          <w:rFonts w:eastAsia="Times New Roman"/>
          <w:noProof/>
        </w:rPr>
        <w:drawing>
          <wp:inline distT="0" distB="0" distL="0" distR="0" wp14:anchorId="7A703DED" wp14:editId="57BD4280">
            <wp:extent cx="6096528" cy="3429297"/>
            <wp:effectExtent l="0" t="0" r="0" b="0"/>
            <wp:docPr id="521150123"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150123" name="Picture 1" descr="A screenshot of a graph&#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096528" cy="3429297"/>
                    </a:xfrm>
                    <a:prstGeom prst="rect">
                      <a:avLst/>
                    </a:prstGeom>
                  </pic:spPr>
                </pic:pic>
              </a:graphicData>
            </a:graphic>
          </wp:inline>
        </w:drawing>
      </w:r>
    </w:p>
    <w:p w14:paraId="38800C9A" w14:textId="07E4682E" w:rsidR="00D44BF5" w:rsidRPr="003F2A4E" w:rsidRDefault="007D4D94" w:rsidP="007D4D94">
      <w:pPr>
        <w:pStyle w:val="Caption"/>
        <w:jc w:val="center"/>
        <w:rPr>
          <w:rFonts w:eastAsia="Times New Roman"/>
        </w:rPr>
      </w:pPr>
      <w:bookmarkStart w:id="31" w:name="_Ref193319299"/>
      <w:r>
        <w:t xml:space="preserve">Figure </w:t>
      </w:r>
      <w:r w:rsidR="003614B6">
        <w:fldChar w:fldCharType="begin"/>
      </w:r>
      <w:r w:rsidR="003614B6">
        <w:instrText xml:space="preserve"> STYLEREF 1 \s </w:instrText>
      </w:r>
      <w:r w:rsidR="003614B6">
        <w:fldChar w:fldCharType="separate"/>
      </w:r>
      <w:r w:rsidR="003614B6">
        <w:rPr>
          <w:noProof/>
        </w:rPr>
        <w:t>2</w:t>
      </w:r>
      <w:r w:rsidR="003614B6">
        <w:fldChar w:fldCharType="end"/>
      </w:r>
      <w:r w:rsidR="003614B6">
        <w:noBreakHyphen/>
      </w:r>
      <w:r w:rsidR="003614B6">
        <w:fldChar w:fldCharType="begin"/>
      </w:r>
      <w:r w:rsidR="003614B6">
        <w:instrText xml:space="preserve"> SEQ Figure \* ARABIC \s 1 </w:instrText>
      </w:r>
      <w:r w:rsidR="003614B6">
        <w:fldChar w:fldCharType="separate"/>
      </w:r>
      <w:r w:rsidR="003614B6">
        <w:rPr>
          <w:noProof/>
        </w:rPr>
        <w:t>7</w:t>
      </w:r>
      <w:r w:rsidR="003614B6">
        <w:fldChar w:fldCharType="end"/>
      </w:r>
      <w:bookmarkEnd w:id="31"/>
      <w:r>
        <w:t xml:space="preserve">: Distributions from intermediate SGCS values of single monitoring instances over 13 frequency </w:t>
      </w:r>
      <w:proofErr w:type="spellStart"/>
      <w:r>
        <w:t>subbands</w:t>
      </w:r>
      <w:proofErr w:type="spellEnd"/>
      <w:r w:rsidR="009D3DD4">
        <w:t xml:space="preserve"> for time instance t=1,5, and 10 (bottom) as well as combined over t= 1 to 10 (top)</w:t>
      </w:r>
      <w:r>
        <w:t xml:space="preserve">. </w:t>
      </w:r>
    </w:p>
    <w:p w14:paraId="237035B5" w14:textId="6BE4629D" w:rsidR="00D44BF5" w:rsidRDefault="003614B6" w:rsidP="00D44BF5">
      <w:pPr>
        <w:pStyle w:val="Caption"/>
        <w:jc w:val="center"/>
        <w:rPr>
          <w:rFonts w:eastAsia="Times New Roman"/>
        </w:rPr>
      </w:pPr>
      <w:r>
        <w:rPr>
          <w:rFonts w:eastAsia="Times New Roman"/>
          <w:noProof/>
        </w:rPr>
        <w:drawing>
          <wp:inline distT="0" distB="0" distL="0" distR="0" wp14:anchorId="33A8200A" wp14:editId="7C3B6B3F">
            <wp:extent cx="6444523" cy="1622664"/>
            <wp:effectExtent l="0" t="0" r="0" b="0"/>
            <wp:docPr id="629704982"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704982" name="Picture 1" descr="A graph of a graph&#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475252" cy="1630401"/>
                    </a:xfrm>
                    <a:prstGeom prst="rect">
                      <a:avLst/>
                    </a:prstGeom>
                  </pic:spPr>
                </pic:pic>
              </a:graphicData>
            </a:graphic>
          </wp:inline>
        </w:drawing>
      </w:r>
    </w:p>
    <w:p w14:paraId="05F1E5A8" w14:textId="5D04550F" w:rsidR="003614B6" w:rsidRPr="003614B6" w:rsidRDefault="003614B6" w:rsidP="003614B6">
      <w:pPr>
        <w:pStyle w:val="Caption"/>
        <w:jc w:val="center"/>
      </w:pPr>
      <w:bookmarkStart w:id="32" w:name="_Ref193472136"/>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8</w:t>
      </w:r>
      <w:r>
        <w:fldChar w:fldCharType="end"/>
      </w:r>
      <w:bookmarkEnd w:id="32"/>
      <w:r>
        <w:t xml:space="preserve">: </w:t>
      </w:r>
      <w:r w:rsidR="007361DD">
        <w:t>Performance monitoring d</w:t>
      </w:r>
      <w:r>
        <w:t xml:space="preserve">istributions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=4</m:t>
        </m:r>
      </m:oMath>
      <w:r>
        <w:t xml:space="preserve"> </w:t>
      </w:r>
      <w:r w:rsidR="007361DD">
        <w:t>at</w:t>
      </w:r>
      <w:r>
        <w:t xml:space="preserve"> the prediction </w:t>
      </w:r>
      <w:r w:rsidR="00F27A95">
        <w:t>window</w:t>
      </w:r>
      <w:r w:rsidR="00A30F8B">
        <w:t xml:space="preserve"> </w:t>
      </w:r>
      <w:r>
        <w:t>time</w:t>
      </w:r>
      <w:r w:rsidR="004B47A5">
        <w:t>s</w:t>
      </w:r>
      <w:r w:rsidR="007361DD">
        <w:t xml:space="preserve"> 1, 2 and 3 for one single UE</w:t>
      </w:r>
      <w:r w:rsidR="00872C60">
        <w:t xml:space="preserve"> over </w:t>
      </w:r>
      <w:proofErr w:type="gramStart"/>
      <w:r w:rsidR="00872C60">
        <w:t>10 time</w:t>
      </w:r>
      <w:proofErr w:type="gramEnd"/>
      <w:r w:rsidR="00872C60">
        <w:t xml:space="preserve"> prediction </w:t>
      </w:r>
      <w:r w:rsidR="0041009C">
        <w:t>inst</w:t>
      </w:r>
      <w:r w:rsidR="004B47A5">
        <w:t>a</w:t>
      </w:r>
      <w:r w:rsidR="0041009C">
        <w:t>nces</w:t>
      </w:r>
      <w:r w:rsidR="007361DD">
        <w:t>.</w:t>
      </w:r>
      <w:r>
        <w:t xml:space="preserve"> </w:t>
      </w:r>
    </w:p>
    <w:p w14:paraId="2BE0FE01" w14:textId="77777777" w:rsidR="003614B6" w:rsidRPr="003614B6" w:rsidRDefault="003614B6" w:rsidP="003614B6"/>
    <w:p w14:paraId="1E80E5E9" w14:textId="77777777" w:rsidR="00480D37" w:rsidRPr="00146776" w:rsidRDefault="00480D37" w:rsidP="00480D37">
      <w:pPr>
        <w:spacing w:after="0"/>
        <w:jc w:val="both"/>
        <w:rPr>
          <w:lang w:val="en-US" w:eastAsia="ja-JP"/>
        </w:rPr>
      </w:pPr>
      <w:r w:rsidRPr="00F106DE">
        <w:rPr>
          <w:lang w:val="en-US" w:eastAsia="ja-JP"/>
        </w:rPr>
        <w:lastRenderedPageBreak/>
        <w:t>One might include as further enhancement the calculation of a correction factor for the reported overlap area based on pre learned knowledge about the best performance under different channel conditions.</w:t>
      </w:r>
      <w:r w:rsidRPr="00146776">
        <w:rPr>
          <w:lang w:val="en-US" w:eastAsia="ja-JP"/>
        </w:rPr>
        <w:t xml:space="preserve"> </w:t>
      </w:r>
    </w:p>
    <w:p w14:paraId="320956B1" w14:textId="77777777" w:rsidR="00480D37" w:rsidRDefault="00480D37" w:rsidP="3156071A">
      <w:pPr>
        <w:tabs>
          <w:tab w:val="left" w:pos="720"/>
        </w:tabs>
        <w:jc w:val="both"/>
        <w:rPr>
          <w:lang w:eastAsia="ja-JP"/>
        </w:rPr>
      </w:pPr>
    </w:p>
    <w:p w14:paraId="0EB07597" w14:textId="5CF4AFCE" w:rsidR="00C260BA" w:rsidRPr="00146776" w:rsidRDefault="00826EE7" w:rsidP="3156071A">
      <w:pPr>
        <w:tabs>
          <w:tab w:val="left" w:pos="720"/>
        </w:tabs>
        <w:jc w:val="both"/>
        <w:rPr>
          <w:lang w:eastAsia="ja-JP"/>
        </w:rPr>
      </w:pPr>
      <w:r w:rsidRPr="00304B35">
        <w:rPr>
          <w:lang w:eastAsia="ja-JP"/>
        </w:rPr>
        <w:t xml:space="preserve">Different reporting configurations can be considered for the reporting of the performance KPI like the performance relative to a reference predictor. For example, one option </w:t>
      </w:r>
      <w:r w:rsidR="004E01AD" w:rsidRPr="00304B35">
        <w:rPr>
          <w:lang w:eastAsia="ja-JP"/>
        </w:rPr>
        <w:t>i</w:t>
      </w:r>
      <w:r w:rsidRPr="00304B35">
        <w:rPr>
          <w:lang w:eastAsia="ja-JP"/>
        </w:rPr>
        <w:t xml:space="preserve">s periodic reporting, another possibility </w:t>
      </w:r>
      <w:r w:rsidR="004E01AD" w:rsidRPr="00304B35">
        <w:rPr>
          <w:lang w:eastAsia="ja-JP"/>
        </w:rPr>
        <w:t xml:space="preserve">are gNB triggered reports, </w:t>
      </w:r>
      <w:proofErr w:type="gramStart"/>
      <w:r w:rsidR="004E01AD" w:rsidRPr="00304B35">
        <w:rPr>
          <w:lang w:eastAsia="ja-JP"/>
        </w:rPr>
        <w:t>or,</w:t>
      </w:r>
      <w:proofErr w:type="gramEnd"/>
      <w:r w:rsidR="004E01AD" w:rsidRPr="00304B35">
        <w:rPr>
          <w:lang w:eastAsia="ja-JP"/>
        </w:rPr>
        <w:t xml:space="preserve"> the UE is configured to event based reporting like ML predictor KPI for N times below only x percent better than the reference predictor.</w:t>
      </w:r>
      <w:r w:rsidR="004E01AD" w:rsidRPr="00146776">
        <w:rPr>
          <w:lang w:eastAsia="ja-JP"/>
        </w:rPr>
        <w:t xml:space="preserve">   </w:t>
      </w:r>
      <w:r w:rsidRPr="00146776">
        <w:rPr>
          <w:lang w:eastAsia="ja-JP"/>
        </w:rPr>
        <w:t xml:space="preserve"> </w:t>
      </w:r>
    </w:p>
    <w:p w14:paraId="5275EB78" w14:textId="1268F5F6" w:rsidR="00C260BA" w:rsidRDefault="004E01AD" w:rsidP="004E01AD">
      <w:pPr>
        <w:tabs>
          <w:tab w:val="left" w:pos="720"/>
        </w:tabs>
        <w:jc w:val="both"/>
        <w:rPr>
          <w:lang w:eastAsia="ja-JP"/>
        </w:rPr>
      </w:pPr>
      <w:r w:rsidRPr="00146776">
        <w:rPr>
          <w:lang w:val="en-US" w:eastAsia="ja-JP"/>
        </w:rPr>
        <w:t>Above we proposed</w:t>
      </w:r>
      <w:r w:rsidR="00C260BA" w:rsidRPr="00146776">
        <w:rPr>
          <w:lang w:eastAsia="ja-JP"/>
        </w:rPr>
        <w:t xml:space="preserve"> dedicated resource set(s) for monitoring</w:t>
      </w:r>
      <w:r w:rsidRPr="00146776">
        <w:rPr>
          <w:lang w:eastAsia="ja-JP"/>
        </w:rPr>
        <w:t xml:space="preserve">, which might lead to a somewhat </w:t>
      </w:r>
      <w:r w:rsidR="00C260BA" w:rsidRPr="00146776">
        <w:rPr>
          <w:lang w:eastAsia="ja-JP"/>
        </w:rPr>
        <w:t xml:space="preserve">higher overhead for the monitoring CSI configuration message as well as for the additional </w:t>
      </w:r>
      <w:r w:rsidRPr="00146776">
        <w:rPr>
          <w:lang w:eastAsia="ja-JP"/>
        </w:rPr>
        <w:t xml:space="preserve">monitoring </w:t>
      </w:r>
      <w:r w:rsidR="00C260BA" w:rsidRPr="00146776">
        <w:rPr>
          <w:lang w:eastAsia="ja-JP"/>
        </w:rPr>
        <w:t xml:space="preserve">CSI RSs. </w:t>
      </w:r>
      <w:r w:rsidRPr="00146776">
        <w:rPr>
          <w:lang w:eastAsia="ja-JP"/>
        </w:rPr>
        <w:t xml:space="preserve">For that reason, </w:t>
      </w:r>
      <w:r w:rsidR="004D4CA3" w:rsidRPr="00146776">
        <w:rPr>
          <w:lang w:eastAsia="ja-JP"/>
        </w:rPr>
        <w:t>trigger-based</w:t>
      </w:r>
      <w:r w:rsidRPr="00146776">
        <w:rPr>
          <w:lang w:eastAsia="ja-JP"/>
        </w:rPr>
        <w:t xml:space="preserve"> monitoring, </w:t>
      </w:r>
      <w:proofErr w:type="gramStart"/>
      <w:r w:rsidRPr="00146776">
        <w:rPr>
          <w:lang w:eastAsia="ja-JP"/>
        </w:rPr>
        <w:t>or</w:t>
      </w:r>
      <w:r w:rsidR="005C5DA4" w:rsidRPr="00146776">
        <w:rPr>
          <w:lang w:eastAsia="ja-JP"/>
        </w:rPr>
        <w:t>,</w:t>
      </w:r>
      <w:proofErr w:type="gramEnd"/>
      <w:r w:rsidRPr="00146776">
        <w:rPr>
          <w:lang w:eastAsia="ja-JP"/>
        </w:rPr>
        <w:t xml:space="preserve"> </w:t>
      </w:r>
      <w:r w:rsidR="005C5DA4" w:rsidRPr="00146776">
        <w:rPr>
          <w:lang w:eastAsia="ja-JP"/>
        </w:rPr>
        <w:t>p</w:t>
      </w:r>
      <w:r w:rsidRPr="00146776">
        <w:rPr>
          <w:lang w:eastAsia="ja-JP"/>
        </w:rPr>
        <w:t>eriodic monitoring with relative low periodicities is preferable where possible. In more challenging environments</w:t>
      </w:r>
      <w:r w:rsidR="006D6EE2">
        <w:rPr>
          <w:lang w:eastAsia="ja-JP"/>
        </w:rPr>
        <w:t>,</w:t>
      </w:r>
      <w:r w:rsidRPr="00146776">
        <w:rPr>
          <w:lang w:eastAsia="ja-JP"/>
        </w:rPr>
        <w:t xml:space="preserve"> permanent reporting with higher periodicity might be important. Therefore, it seems to be useful to allow for a gNB controlled configuration of different monitoring modes. </w:t>
      </w:r>
    </w:p>
    <w:p w14:paraId="2995E686" w14:textId="5956AE95" w:rsidR="004E01AD" w:rsidRPr="00146776" w:rsidRDefault="00D50E43" w:rsidP="00C63192">
      <w:pPr>
        <w:pStyle w:val="Caption"/>
        <w:jc w:val="both"/>
        <w:rPr>
          <w:rFonts w:eastAsia="Malgun Gothic"/>
          <w:bCs/>
          <w:kern w:val="2"/>
          <w:lang w:val="en-US" w:eastAsia="ko-KR"/>
          <w14:ligatures w14:val="standardContextual"/>
        </w:rPr>
      </w:pPr>
      <w:r>
        <w:t xml:space="preserve">Observation </w:t>
      </w:r>
      <w:r>
        <w:rPr>
          <w:b w:val="0"/>
        </w:rPr>
        <w:fldChar w:fldCharType="begin"/>
      </w:r>
      <w:r>
        <w:instrText xml:space="preserve"> SEQ Observation \* ARABIC </w:instrText>
      </w:r>
      <w:r>
        <w:rPr>
          <w:b w:val="0"/>
        </w:rPr>
        <w:fldChar w:fldCharType="separate"/>
      </w:r>
      <w:r>
        <w:rPr>
          <w:noProof/>
        </w:rPr>
        <w:t>8</w:t>
      </w:r>
      <w:r>
        <w:rPr>
          <w:b w:val="0"/>
        </w:rPr>
        <w:fldChar w:fldCharType="end"/>
      </w:r>
      <w:r>
        <w:t>:</w:t>
      </w:r>
      <w:bookmarkStart w:id="33" w:name="_Hlk189672478"/>
      <w:r w:rsidR="004E01AD" w:rsidRPr="00146776">
        <w:rPr>
          <w:rFonts w:eastAsiaTheme="minorEastAsia"/>
          <w:bCs/>
          <w:kern w:val="2"/>
          <w:lang w:val="en-US" w:eastAsia="zh-CN"/>
          <w14:ligatures w14:val="standardContextual"/>
        </w:rPr>
        <w:t xml:space="preserve"> </w:t>
      </w:r>
      <w:r w:rsidR="004E01AD" w:rsidRPr="003240A3">
        <w:rPr>
          <w:rFonts w:eastAsia="Malgun Gothic"/>
          <w:kern w:val="2"/>
          <w:lang w:val="en-US" w:eastAsia="ko-KR"/>
          <w14:ligatures w14:val="standardContextual"/>
        </w:rPr>
        <w:t>Requirements for performance monitoring might vary depending on channel conditions, ML model types, energy efficiency requirements, etc. so that a gNB configurable performance monitoring reporting seems to be preferable. It might combine different modes like event driven, gNB triggered and/or per</w:t>
      </w:r>
      <w:r w:rsidR="00FB775E" w:rsidRPr="003240A3">
        <w:rPr>
          <w:rFonts w:eastAsia="Malgun Gothic"/>
          <w:kern w:val="2"/>
          <w:lang w:val="en-US" w:eastAsia="ko-KR"/>
          <w14:ligatures w14:val="standardContextual"/>
        </w:rPr>
        <w:t>i</w:t>
      </w:r>
      <w:r w:rsidR="004E01AD" w:rsidRPr="003240A3">
        <w:rPr>
          <w:rFonts w:eastAsia="Malgun Gothic"/>
          <w:kern w:val="2"/>
          <w:lang w:val="en-US" w:eastAsia="ko-KR"/>
          <w14:ligatures w14:val="standardContextual"/>
        </w:rPr>
        <w:t xml:space="preserve">odic reporting with </w:t>
      </w:r>
      <w:r w:rsidR="00FB775E" w:rsidRPr="003240A3">
        <w:rPr>
          <w:rFonts w:eastAsia="Malgun Gothic"/>
          <w:kern w:val="2"/>
          <w:lang w:val="en-US" w:eastAsia="ko-KR"/>
          <w14:ligatures w14:val="standardContextual"/>
        </w:rPr>
        <w:t>varying periodicities.</w:t>
      </w:r>
      <w:r w:rsidR="00FB775E" w:rsidRPr="00146776">
        <w:rPr>
          <w:rFonts w:eastAsia="Malgun Gothic"/>
          <w:bCs/>
          <w:kern w:val="2"/>
          <w:lang w:val="en-US" w:eastAsia="ko-KR"/>
          <w14:ligatures w14:val="standardContextual"/>
        </w:rPr>
        <w:t xml:space="preserve"> </w:t>
      </w:r>
    </w:p>
    <w:bookmarkEnd w:id="33"/>
    <w:p w14:paraId="372858CF" w14:textId="77777777" w:rsidR="00A97FE4" w:rsidRDefault="00A97FE4" w:rsidP="62AB0FB5">
      <w:pPr>
        <w:jc w:val="both"/>
        <w:rPr>
          <w:lang w:val="en-US" w:eastAsia="ja-JP"/>
        </w:rPr>
      </w:pPr>
    </w:p>
    <w:p w14:paraId="61A2124A" w14:textId="713E2C59" w:rsidR="00192158" w:rsidRPr="002910A3" w:rsidRDefault="009B096F" w:rsidP="00192158">
      <w:pPr>
        <w:pStyle w:val="Heading2"/>
        <w:ind w:left="576"/>
      </w:pPr>
      <w:r>
        <w:t>D</w:t>
      </w:r>
      <w:r w:rsidR="00192158">
        <w:t>ata</w:t>
      </w:r>
      <w:r>
        <w:t xml:space="preserve"> Collection</w:t>
      </w:r>
    </w:p>
    <w:p w14:paraId="59F5D583" w14:textId="0FE01C2F" w:rsidR="00882F73" w:rsidRPr="00146776" w:rsidRDefault="00882F73" w:rsidP="00882F73">
      <w:pPr>
        <w:jc w:val="both"/>
        <w:rPr>
          <w:lang w:val="en-US" w:eastAsia="ja-JP"/>
        </w:rPr>
      </w:pPr>
      <w:r w:rsidRPr="00146776">
        <w:rPr>
          <w:lang w:val="en-US" w:eastAsia="ja-JP"/>
        </w:rPr>
        <w:t xml:space="preserve">Data </w:t>
      </w:r>
      <w:r w:rsidR="00B9197F">
        <w:rPr>
          <w:lang w:val="en-US" w:eastAsia="ja-JP"/>
        </w:rPr>
        <w:t xml:space="preserve">Collection </w:t>
      </w:r>
      <w:r w:rsidRPr="00146776">
        <w:rPr>
          <w:lang w:val="en-US" w:eastAsia="ja-JP"/>
        </w:rPr>
        <w:t xml:space="preserve">is a relevant topic for AI/ML based channel prediction. It is required for </w:t>
      </w:r>
      <w:r w:rsidR="00192158" w:rsidRPr="00146776">
        <w:rPr>
          <w:lang w:val="en-US" w:eastAsia="ja-JP"/>
        </w:rPr>
        <w:t>gather</w:t>
      </w:r>
      <w:r w:rsidRPr="00146776">
        <w:rPr>
          <w:lang w:val="en-US" w:eastAsia="ja-JP"/>
        </w:rPr>
        <w:t>ing of</w:t>
      </w:r>
      <w:r w:rsidR="00192158" w:rsidRPr="00146776">
        <w:rPr>
          <w:lang w:val="en-US" w:eastAsia="ja-JP"/>
        </w:rPr>
        <w:t xml:space="preserve"> training data sets</w:t>
      </w:r>
      <w:r w:rsidR="00625B31">
        <w:rPr>
          <w:lang w:val="en-US" w:eastAsia="ja-JP"/>
        </w:rPr>
        <w:t xml:space="preserve">. In some cases, data collection configurations may also need to consider </w:t>
      </w:r>
      <w:r w:rsidR="009F602A">
        <w:rPr>
          <w:lang w:val="en-US" w:eastAsia="ja-JP"/>
        </w:rPr>
        <w:t xml:space="preserve">the </w:t>
      </w:r>
      <w:r w:rsidR="00625B31">
        <w:rPr>
          <w:lang w:val="en-US" w:eastAsia="ja-JP"/>
        </w:rPr>
        <w:t xml:space="preserve">performance </w:t>
      </w:r>
      <w:r w:rsidR="00192158" w:rsidRPr="00146776">
        <w:rPr>
          <w:lang w:val="en-US" w:eastAsia="ja-JP"/>
        </w:rPr>
        <w:t>monitoring</w:t>
      </w:r>
      <w:r w:rsidR="00625B31">
        <w:rPr>
          <w:lang w:val="en-US" w:eastAsia="ja-JP"/>
        </w:rPr>
        <w:t xml:space="preserve"> framework</w:t>
      </w:r>
      <w:r w:rsidRPr="00146776">
        <w:rPr>
          <w:lang w:val="en-US" w:eastAsia="ja-JP"/>
        </w:rPr>
        <w:t xml:space="preserve">. The data collection </w:t>
      </w:r>
      <w:r w:rsidR="00625B31">
        <w:rPr>
          <w:lang w:val="en-US" w:eastAsia="ja-JP"/>
        </w:rPr>
        <w:t>shall</w:t>
      </w:r>
      <w:r w:rsidR="00625B31" w:rsidRPr="00146776">
        <w:rPr>
          <w:lang w:val="en-US" w:eastAsia="ja-JP"/>
        </w:rPr>
        <w:t xml:space="preserve"> </w:t>
      </w:r>
      <w:r w:rsidRPr="00146776">
        <w:rPr>
          <w:lang w:val="en-US" w:eastAsia="ja-JP"/>
        </w:rPr>
        <w:t>be</w:t>
      </w:r>
      <w:r w:rsidR="00192158" w:rsidRPr="00146776">
        <w:rPr>
          <w:lang w:val="en-US" w:eastAsia="ja-JP"/>
        </w:rPr>
        <w:t xml:space="preserve"> network triggered</w:t>
      </w:r>
      <w:r w:rsidRPr="00146776">
        <w:rPr>
          <w:lang w:val="en-US" w:eastAsia="ja-JP"/>
        </w:rPr>
        <w:t xml:space="preserve">, which includes then the </w:t>
      </w:r>
      <w:r w:rsidR="00192158" w:rsidRPr="00146776">
        <w:rPr>
          <w:lang w:val="en-US" w:eastAsia="ja-JP"/>
        </w:rPr>
        <w:t>require</w:t>
      </w:r>
      <w:r w:rsidRPr="00146776">
        <w:rPr>
          <w:lang w:val="en-US" w:eastAsia="ja-JP"/>
        </w:rPr>
        <w:t>d</w:t>
      </w:r>
      <w:r w:rsidR="00192158" w:rsidRPr="00146776">
        <w:rPr>
          <w:lang w:val="en-US" w:eastAsia="ja-JP"/>
        </w:rPr>
        <w:t xml:space="preserve"> CSI RS configurations</w:t>
      </w:r>
      <w:r w:rsidRPr="00146776">
        <w:rPr>
          <w:lang w:val="en-US" w:eastAsia="ja-JP"/>
        </w:rPr>
        <w:t xml:space="preserve">. </w:t>
      </w:r>
    </w:p>
    <w:p w14:paraId="6911A4A2" w14:textId="77777777" w:rsidR="00CB4E3E" w:rsidRDefault="00882F73" w:rsidP="35A72633">
      <w:pPr>
        <w:jc w:val="both"/>
        <w:rPr>
          <w:lang w:eastAsia="ja-JP"/>
        </w:rPr>
      </w:pPr>
      <w:r w:rsidRPr="35A72633">
        <w:rPr>
          <w:lang w:eastAsia="ja-JP"/>
        </w:rPr>
        <w:t>In RAN2 related discussions are ongoing</w:t>
      </w:r>
      <w:r w:rsidR="00625B31" w:rsidRPr="35A72633">
        <w:rPr>
          <w:lang w:eastAsia="ja-JP"/>
        </w:rPr>
        <w:t xml:space="preserve"> </w:t>
      </w:r>
      <w:r w:rsidR="00D1569E" w:rsidRPr="35A72633">
        <w:rPr>
          <w:lang w:eastAsia="ja-JP"/>
        </w:rPr>
        <w:t>on</w:t>
      </w:r>
      <w:r w:rsidR="00625B31" w:rsidRPr="35A72633">
        <w:rPr>
          <w:lang w:eastAsia="ja-JP"/>
        </w:rPr>
        <w:t xml:space="preserve"> </w:t>
      </w:r>
      <w:r w:rsidR="00D1569E" w:rsidRPr="35A72633">
        <w:rPr>
          <w:lang w:eastAsia="ja-JP"/>
        </w:rPr>
        <w:t xml:space="preserve">data collection for </w:t>
      </w:r>
      <w:r w:rsidR="00625B31" w:rsidRPr="35A72633">
        <w:rPr>
          <w:lang w:eastAsia="ja-JP"/>
        </w:rPr>
        <w:t xml:space="preserve">UE-sided </w:t>
      </w:r>
      <w:r w:rsidR="00D1569E" w:rsidRPr="35A72633">
        <w:rPr>
          <w:lang w:eastAsia="ja-JP"/>
        </w:rPr>
        <w:t>model</w:t>
      </w:r>
      <w:r w:rsidR="000F6370" w:rsidRPr="35A72633">
        <w:rPr>
          <w:lang w:eastAsia="ja-JP"/>
        </w:rPr>
        <w:t>s (e.g., UE-sided beam prediction)</w:t>
      </w:r>
      <w:r w:rsidR="00D1569E" w:rsidRPr="35A72633">
        <w:rPr>
          <w:lang w:eastAsia="ja-JP"/>
        </w:rPr>
        <w:t xml:space="preserve">, </w:t>
      </w:r>
      <w:r w:rsidR="000F6370" w:rsidRPr="35A72633">
        <w:rPr>
          <w:lang w:eastAsia="ja-JP"/>
        </w:rPr>
        <w:t>but there is no convergence on the exact solution</w:t>
      </w:r>
      <w:r w:rsidRPr="35A72633">
        <w:rPr>
          <w:lang w:eastAsia="ja-JP"/>
        </w:rPr>
        <w:t xml:space="preserve">. </w:t>
      </w:r>
    </w:p>
    <w:p w14:paraId="42F43B6E" w14:textId="408DEA69" w:rsidR="00CB4E3E" w:rsidRDefault="00CB4E3E" w:rsidP="00CB4E3E">
      <w:pPr>
        <w:jc w:val="both"/>
        <w:rPr>
          <w:lang w:val="en-US" w:eastAsia="ja-JP"/>
        </w:rPr>
      </w:pPr>
      <w:r>
        <w:rPr>
          <w:lang w:eastAsia="ja-JP"/>
        </w:rPr>
        <w:t>In RAN1#120 there is following agreement for data collection for training:</w:t>
      </w:r>
    </w:p>
    <w:p w14:paraId="2E98D642" w14:textId="77777777" w:rsidR="00CB4E3E" w:rsidRPr="007327F8" w:rsidRDefault="00CB4E3E" w:rsidP="00CB4E3E">
      <w:pPr>
        <w:overflowPunct/>
        <w:autoSpaceDE/>
        <w:autoSpaceDN/>
        <w:adjustRightInd/>
        <w:spacing w:after="0"/>
        <w:textAlignment w:val="auto"/>
        <w:rPr>
          <w:rFonts w:eastAsia="Aptos"/>
          <w:color w:val="001135"/>
        </w:rPr>
      </w:pPr>
      <w:r w:rsidRPr="007327F8">
        <w:rPr>
          <w:rFonts w:eastAsia="Aptos"/>
          <w:b/>
          <w:color w:val="001135"/>
          <w:highlight w:val="green"/>
        </w:rPr>
        <w:t>Agreement</w:t>
      </w:r>
    </w:p>
    <w:p w14:paraId="38608003" w14:textId="77777777" w:rsidR="00CB4E3E" w:rsidRPr="007327F8" w:rsidRDefault="00CB4E3E" w:rsidP="00CB4E3E">
      <w:pPr>
        <w:overflowPunct/>
        <w:autoSpaceDE/>
        <w:autoSpaceDN/>
        <w:adjustRightInd/>
        <w:spacing w:after="0"/>
        <w:textAlignment w:val="auto"/>
        <w:rPr>
          <w:rFonts w:eastAsia="Aptos"/>
          <w:color w:val="001135"/>
        </w:rPr>
      </w:pPr>
      <w:r w:rsidRPr="007327F8">
        <w:rPr>
          <w:rFonts w:eastAsia="Aptos"/>
          <w:color w:val="001135"/>
        </w:rPr>
        <w:t xml:space="preserve">For CSI prediction using UE-side model, for data collection for training, </w:t>
      </w:r>
    </w:p>
    <w:p w14:paraId="691BCB5A" w14:textId="77777777" w:rsidR="00CB4E3E" w:rsidRPr="007327F8" w:rsidRDefault="00CB4E3E" w:rsidP="00CB4E3E">
      <w:pPr>
        <w:numPr>
          <w:ilvl w:val="0"/>
          <w:numId w:val="36"/>
        </w:numPr>
        <w:overflowPunct/>
        <w:autoSpaceDE/>
        <w:autoSpaceDN/>
        <w:adjustRightInd/>
        <w:spacing w:after="0"/>
        <w:textAlignment w:val="center"/>
        <w:rPr>
          <w:rFonts w:eastAsia="Times New Roman"/>
        </w:rPr>
      </w:pPr>
      <w:r w:rsidRPr="007327F8">
        <w:rPr>
          <w:rFonts w:eastAsia="Times New Roman"/>
          <w:color w:val="001135"/>
        </w:rPr>
        <w:t xml:space="preserve">For resource configuration, </w:t>
      </w:r>
    </w:p>
    <w:p w14:paraId="6A553AD9" w14:textId="77777777" w:rsidR="00CB4E3E" w:rsidRPr="007327F8" w:rsidRDefault="00CB4E3E" w:rsidP="00CB4E3E">
      <w:pPr>
        <w:numPr>
          <w:ilvl w:val="1"/>
          <w:numId w:val="36"/>
        </w:numPr>
        <w:overflowPunct/>
        <w:autoSpaceDE/>
        <w:autoSpaceDN/>
        <w:adjustRightInd/>
        <w:spacing w:after="0"/>
        <w:textAlignment w:val="center"/>
        <w:rPr>
          <w:rFonts w:eastAsia="Times New Roman"/>
        </w:rPr>
      </w:pPr>
      <w:r w:rsidRPr="007327F8">
        <w:rPr>
          <w:rFonts w:eastAsia="Times New Roman"/>
          <w:color w:val="001135"/>
        </w:rPr>
        <w:t xml:space="preserve">For CSI-RS resource type for CMR, periodic and semi-persistent are supported. </w:t>
      </w:r>
    </w:p>
    <w:p w14:paraId="62BF7A09" w14:textId="77777777" w:rsidR="00CB4E3E" w:rsidRPr="007327F8" w:rsidRDefault="00CB4E3E" w:rsidP="00CB4E3E">
      <w:pPr>
        <w:numPr>
          <w:ilvl w:val="2"/>
          <w:numId w:val="36"/>
        </w:numPr>
        <w:overflowPunct/>
        <w:autoSpaceDE/>
        <w:autoSpaceDN/>
        <w:adjustRightInd/>
        <w:spacing w:after="0"/>
        <w:textAlignment w:val="center"/>
        <w:rPr>
          <w:rFonts w:eastAsia="Times New Roman"/>
        </w:rPr>
      </w:pPr>
      <w:r w:rsidRPr="007327F8">
        <w:rPr>
          <w:rFonts w:eastAsia="Times New Roman"/>
          <w:color w:val="001135"/>
          <w:shd w:val="clear" w:color="auto" w:fill="FF99CC"/>
        </w:rPr>
        <w:t>FFS</w:t>
      </w:r>
      <w:r w:rsidRPr="007327F8">
        <w:rPr>
          <w:rFonts w:eastAsia="Times New Roman"/>
          <w:color w:val="001135"/>
        </w:rPr>
        <w:t xml:space="preserve"> on support of aperiodic CSI-RS resource</w:t>
      </w:r>
    </w:p>
    <w:p w14:paraId="66B997FD" w14:textId="77777777" w:rsidR="00CB4E3E" w:rsidRPr="007327F8" w:rsidRDefault="00CB4E3E" w:rsidP="00CB4E3E">
      <w:pPr>
        <w:numPr>
          <w:ilvl w:val="1"/>
          <w:numId w:val="36"/>
        </w:numPr>
        <w:overflowPunct/>
        <w:autoSpaceDE/>
        <w:autoSpaceDN/>
        <w:adjustRightInd/>
        <w:spacing w:after="0"/>
        <w:textAlignment w:val="center"/>
        <w:rPr>
          <w:rFonts w:eastAsia="Times New Roman"/>
        </w:rPr>
      </w:pPr>
      <w:r w:rsidRPr="007327F8">
        <w:rPr>
          <w:rFonts w:eastAsia="Times New Roman"/>
          <w:color w:val="001135"/>
          <w:shd w:val="clear" w:color="auto" w:fill="FF99CC"/>
        </w:rPr>
        <w:t>FFS</w:t>
      </w:r>
      <w:r w:rsidRPr="007327F8">
        <w:rPr>
          <w:rFonts w:eastAsia="Times New Roman"/>
          <w:color w:val="001135"/>
        </w:rPr>
        <w:t xml:space="preserve"> on whether to separately configure CSI-RS resource(s) used for measurements for model input and CSI-RS resource(s) used for measurements for ground-truth CSI</w:t>
      </w:r>
    </w:p>
    <w:p w14:paraId="7908B440" w14:textId="77777777" w:rsidR="00CB4E3E" w:rsidRPr="007327F8" w:rsidRDefault="00CB4E3E" w:rsidP="00CB4E3E">
      <w:pPr>
        <w:numPr>
          <w:ilvl w:val="1"/>
          <w:numId w:val="36"/>
        </w:numPr>
        <w:overflowPunct/>
        <w:autoSpaceDE/>
        <w:autoSpaceDN/>
        <w:adjustRightInd/>
        <w:spacing w:after="0"/>
        <w:textAlignment w:val="center"/>
        <w:rPr>
          <w:rFonts w:eastAsia="Times New Roman"/>
        </w:rPr>
      </w:pPr>
      <w:r w:rsidRPr="007327F8">
        <w:rPr>
          <w:rFonts w:eastAsia="Times New Roman"/>
          <w:color w:val="001135"/>
          <w:shd w:val="clear" w:color="auto" w:fill="FF99CC"/>
        </w:rPr>
        <w:t>FFS</w:t>
      </w:r>
      <w:r w:rsidRPr="007327F8">
        <w:rPr>
          <w:rFonts w:eastAsia="Times New Roman"/>
          <w:color w:val="001135"/>
        </w:rPr>
        <w:t xml:space="preserve"> whether/how to enhance CSI-RS resource configuration to reduce CSI-RS signalling overhead.</w:t>
      </w:r>
    </w:p>
    <w:p w14:paraId="5DF7F84E" w14:textId="77777777" w:rsidR="00CB4E3E" w:rsidRPr="007327F8" w:rsidRDefault="00CB4E3E" w:rsidP="00CB4E3E">
      <w:pPr>
        <w:numPr>
          <w:ilvl w:val="0"/>
          <w:numId w:val="36"/>
        </w:numPr>
        <w:overflowPunct/>
        <w:autoSpaceDE/>
        <w:autoSpaceDN/>
        <w:adjustRightInd/>
        <w:spacing w:after="0"/>
        <w:textAlignment w:val="center"/>
        <w:rPr>
          <w:rFonts w:eastAsia="Times New Roman"/>
        </w:rPr>
      </w:pPr>
      <w:r w:rsidRPr="007327F8">
        <w:rPr>
          <w:rFonts w:eastAsia="Times New Roman"/>
          <w:color w:val="001135"/>
          <w:shd w:val="clear" w:color="auto" w:fill="FF99CC"/>
        </w:rPr>
        <w:t>FFS</w:t>
      </w:r>
      <w:r w:rsidRPr="007327F8">
        <w:rPr>
          <w:rFonts w:eastAsia="Times New Roman"/>
          <w:color w:val="001135"/>
        </w:rPr>
        <w:t xml:space="preserve"> on CSI report configuration </w:t>
      </w:r>
    </w:p>
    <w:p w14:paraId="26F1249B" w14:textId="10CF8DCF" w:rsidR="00882F73" w:rsidRPr="00146776" w:rsidRDefault="00882F73" w:rsidP="35A72633">
      <w:pPr>
        <w:jc w:val="both"/>
        <w:rPr>
          <w:lang w:eastAsia="ja-JP"/>
        </w:rPr>
      </w:pPr>
      <w:r w:rsidRPr="35A72633">
        <w:rPr>
          <w:lang w:eastAsia="ja-JP"/>
        </w:rPr>
        <w:t xml:space="preserve"> </w:t>
      </w:r>
    </w:p>
    <w:p w14:paraId="73746EF8" w14:textId="60AA082F" w:rsidR="00192158" w:rsidRPr="00146776" w:rsidRDefault="00A70EC2" w:rsidP="00B21DF7">
      <w:pPr>
        <w:jc w:val="both"/>
        <w:rPr>
          <w:lang w:val="en-US" w:eastAsia="ja-JP"/>
        </w:rPr>
      </w:pPr>
      <w:r w:rsidRPr="00146776">
        <w:rPr>
          <w:lang w:val="en-US" w:eastAsia="ja-JP"/>
        </w:rPr>
        <w:t xml:space="preserve">Following channel prediction specific issues related to data collection are therefore </w:t>
      </w:r>
      <w:r w:rsidR="00223FEC">
        <w:rPr>
          <w:lang w:val="en-US" w:eastAsia="ja-JP"/>
        </w:rPr>
        <w:t>of interest and covered by the FFS</w:t>
      </w:r>
      <w:r w:rsidRPr="00146776">
        <w:rPr>
          <w:lang w:val="en-US" w:eastAsia="ja-JP"/>
        </w:rPr>
        <w:t>:</w:t>
      </w:r>
      <w:r w:rsidR="00192158" w:rsidRPr="00146776">
        <w:rPr>
          <w:lang w:val="en-US" w:eastAsia="ja-JP"/>
        </w:rPr>
        <w:t xml:space="preserve"> </w:t>
      </w:r>
    </w:p>
    <w:p w14:paraId="56BFCD1D" w14:textId="73A19F74" w:rsidR="00192158" w:rsidRPr="00153295" w:rsidRDefault="00A70EC2" w:rsidP="001E305A">
      <w:pPr>
        <w:pStyle w:val="ListParagraph"/>
        <w:numPr>
          <w:ilvl w:val="0"/>
          <w:numId w:val="16"/>
        </w:numPr>
        <w:spacing w:after="120"/>
        <w:contextualSpacing w:val="0"/>
        <w:jc w:val="both"/>
        <w:rPr>
          <w:sz w:val="20"/>
          <w:szCs w:val="20"/>
          <w:lang w:val="en-US" w:eastAsia="ja-JP"/>
        </w:rPr>
      </w:pPr>
      <w:r w:rsidRPr="00153295">
        <w:rPr>
          <w:sz w:val="20"/>
          <w:szCs w:val="20"/>
          <w:lang w:val="en-US" w:eastAsia="ja-JP"/>
        </w:rPr>
        <w:t xml:space="preserve">Different to other UE sided use cases the training of AI/ML based channel </w:t>
      </w:r>
      <w:r w:rsidR="00443B14" w:rsidRPr="00153295">
        <w:rPr>
          <w:sz w:val="20"/>
          <w:szCs w:val="20"/>
          <w:lang w:val="en-US" w:eastAsia="ja-JP"/>
        </w:rPr>
        <w:t xml:space="preserve">prediction </w:t>
      </w:r>
      <w:r w:rsidRPr="00153295">
        <w:rPr>
          <w:sz w:val="20"/>
          <w:szCs w:val="20"/>
          <w:lang w:val="en-US" w:eastAsia="ja-JP"/>
        </w:rPr>
        <w:t xml:space="preserve">would benefit from tracks of CSI estimates. The minimum track length would be then over the length of the observation plus the length of the prediction window, but longer tracks are beneficial as it enables the ML model to learn the channel structure more accurately. </w:t>
      </w:r>
      <w:r w:rsidR="003038E4">
        <w:rPr>
          <w:sz w:val="20"/>
          <w:szCs w:val="20"/>
          <w:lang w:val="en-US" w:eastAsia="ja-JP"/>
        </w:rPr>
        <w:t>That way</w:t>
      </w:r>
      <w:r w:rsidR="00292FB3">
        <w:rPr>
          <w:sz w:val="20"/>
          <w:szCs w:val="20"/>
          <w:lang w:val="en-US" w:eastAsia="ja-JP"/>
        </w:rPr>
        <w:t>,</w:t>
      </w:r>
      <w:r w:rsidR="003038E4">
        <w:rPr>
          <w:sz w:val="20"/>
          <w:szCs w:val="20"/>
          <w:lang w:val="en-US" w:eastAsia="ja-JP"/>
        </w:rPr>
        <w:t xml:space="preserve"> one can avoid the need </w:t>
      </w:r>
      <w:r w:rsidR="009F602A">
        <w:rPr>
          <w:sz w:val="20"/>
          <w:szCs w:val="20"/>
          <w:lang w:val="en-US" w:eastAsia="ja-JP"/>
        </w:rPr>
        <w:t>to</w:t>
      </w:r>
      <w:r w:rsidR="003038E4">
        <w:rPr>
          <w:sz w:val="20"/>
          <w:szCs w:val="20"/>
          <w:lang w:val="en-US" w:eastAsia="ja-JP"/>
        </w:rPr>
        <w:t xml:space="preserve"> separately configure CSI RSs for the observation and the prediction window. </w:t>
      </w:r>
    </w:p>
    <w:p w14:paraId="2CA6814B" w14:textId="01CFF81A" w:rsidR="00A70EC2" w:rsidRPr="00153295" w:rsidRDefault="00A70EC2" w:rsidP="001E305A">
      <w:pPr>
        <w:pStyle w:val="ListParagraph"/>
        <w:numPr>
          <w:ilvl w:val="0"/>
          <w:numId w:val="16"/>
        </w:numPr>
        <w:spacing w:after="120"/>
        <w:contextualSpacing w:val="0"/>
        <w:jc w:val="both"/>
        <w:rPr>
          <w:sz w:val="20"/>
          <w:szCs w:val="20"/>
          <w:lang w:val="en-US" w:eastAsia="ja-JP"/>
        </w:rPr>
      </w:pPr>
      <w:r w:rsidRPr="00153295">
        <w:rPr>
          <w:sz w:val="20"/>
          <w:szCs w:val="20"/>
          <w:lang w:val="en-US" w:eastAsia="ja-JP"/>
        </w:rPr>
        <w:t xml:space="preserve">Note that CSI estimation tracks include the need for stable transmission of CSI RS as well as of a ‘stable’ reception of the CSI RSs at UE side. </w:t>
      </w:r>
      <w:r w:rsidR="00223FEC">
        <w:rPr>
          <w:sz w:val="20"/>
          <w:szCs w:val="20"/>
          <w:lang w:val="en-US" w:eastAsia="ja-JP"/>
        </w:rPr>
        <w:t>For that reason, P and SP CSI RSs are of main interest. The usage of aperiodic CSI-RS resources with a higher repetition rate than the maximal allowed 5ms for SP CSI-RS might be needed for high speed UEs like 60 kmph</w:t>
      </w:r>
    </w:p>
    <w:p w14:paraId="753AC24C" w14:textId="47A15E53" w:rsidR="005C5DA4" w:rsidRPr="001E305A" w:rsidRDefault="00A70EC2" w:rsidP="005C5DA4">
      <w:pPr>
        <w:pStyle w:val="ListParagraph"/>
        <w:numPr>
          <w:ilvl w:val="0"/>
          <w:numId w:val="17"/>
        </w:numPr>
        <w:spacing w:after="120"/>
        <w:contextualSpacing w:val="0"/>
        <w:jc w:val="both"/>
        <w:rPr>
          <w:sz w:val="20"/>
          <w:szCs w:val="20"/>
          <w:lang w:val="en-US" w:eastAsia="ja-JP"/>
        </w:rPr>
      </w:pPr>
      <w:r w:rsidRPr="00153295">
        <w:rPr>
          <w:sz w:val="20"/>
          <w:szCs w:val="20"/>
          <w:lang w:val="en-US" w:eastAsia="ja-JP"/>
        </w:rPr>
        <w:t xml:space="preserve">Under some conditions </w:t>
      </w:r>
      <w:r w:rsidR="00682CCD" w:rsidRPr="00153295">
        <w:rPr>
          <w:sz w:val="20"/>
          <w:szCs w:val="20"/>
          <w:lang w:val="en-US" w:eastAsia="ja-JP"/>
        </w:rPr>
        <w:t xml:space="preserve">finetuning </w:t>
      </w:r>
      <w:r w:rsidRPr="00153295">
        <w:rPr>
          <w:sz w:val="20"/>
          <w:szCs w:val="20"/>
          <w:lang w:val="en-US" w:eastAsia="ja-JP"/>
        </w:rPr>
        <w:t>of ML models look</w:t>
      </w:r>
      <w:r w:rsidR="0019240C" w:rsidRPr="00153295">
        <w:rPr>
          <w:sz w:val="20"/>
          <w:szCs w:val="20"/>
          <w:lang w:val="en-US" w:eastAsia="ja-JP"/>
        </w:rPr>
        <w:t>s</w:t>
      </w:r>
      <w:r w:rsidRPr="00153295">
        <w:rPr>
          <w:sz w:val="20"/>
          <w:szCs w:val="20"/>
          <w:lang w:val="en-US" w:eastAsia="ja-JP"/>
        </w:rPr>
        <w:t xml:space="preserve"> promising. For this </w:t>
      </w:r>
      <w:r w:rsidR="00153295" w:rsidRPr="00153295">
        <w:rPr>
          <w:sz w:val="20"/>
          <w:szCs w:val="20"/>
          <w:lang w:val="en-US" w:eastAsia="ja-JP"/>
        </w:rPr>
        <w:t>purpose,</w:t>
      </w:r>
      <w:r w:rsidRPr="00153295">
        <w:rPr>
          <w:sz w:val="20"/>
          <w:szCs w:val="20"/>
          <w:lang w:val="en-US" w:eastAsia="ja-JP"/>
        </w:rPr>
        <w:t xml:space="preserve"> UE </w:t>
      </w:r>
      <w:r w:rsidR="00682CCD" w:rsidRPr="00153295">
        <w:rPr>
          <w:sz w:val="20"/>
          <w:szCs w:val="20"/>
          <w:lang w:val="en-US" w:eastAsia="ja-JP"/>
        </w:rPr>
        <w:t>trigger</w:t>
      </w:r>
      <w:r w:rsidRPr="00153295">
        <w:rPr>
          <w:sz w:val="20"/>
          <w:szCs w:val="20"/>
          <w:lang w:val="en-US" w:eastAsia="ja-JP"/>
        </w:rPr>
        <w:t xml:space="preserve">ed CSI RSs over e.g. 100 ms </w:t>
      </w:r>
      <w:r w:rsidR="0019240C" w:rsidRPr="00153295">
        <w:rPr>
          <w:sz w:val="20"/>
          <w:szCs w:val="20"/>
          <w:lang w:val="en-US" w:eastAsia="ja-JP"/>
        </w:rPr>
        <w:t>might be useful.</w:t>
      </w:r>
      <w:r w:rsidR="005C5DA4" w:rsidRPr="00153295">
        <w:rPr>
          <w:sz w:val="20"/>
          <w:szCs w:val="20"/>
          <w:lang w:val="en-US" w:eastAsia="ja-JP"/>
        </w:rPr>
        <w:t xml:space="preserve"> In case of finetuning</w:t>
      </w:r>
      <w:r w:rsidR="00CB554D">
        <w:rPr>
          <w:sz w:val="20"/>
          <w:szCs w:val="20"/>
          <w:lang w:val="en-US" w:eastAsia="ja-JP"/>
        </w:rPr>
        <w:t>,</w:t>
      </w:r>
      <w:r w:rsidR="005C5DA4" w:rsidRPr="00153295">
        <w:rPr>
          <w:sz w:val="20"/>
          <w:szCs w:val="20"/>
          <w:lang w:val="en-US" w:eastAsia="ja-JP"/>
        </w:rPr>
        <w:t xml:space="preserve"> the trai</w:t>
      </w:r>
      <w:r w:rsidR="002E3185" w:rsidRPr="00153295">
        <w:rPr>
          <w:sz w:val="20"/>
          <w:szCs w:val="20"/>
          <w:lang w:val="en-US" w:eastAsia="ja-JP"/>
        </w:rPr>
        <w:t>ni</w:t>
      </w:r>
      <w:r w:rsidR="005C5DA4" w:rsidRPr="00153295">
        <w:rPr>
          <w:sz w:val="20"/>
          <w:szCs w:val="20"/>
          <w:lang w:val="en-US" w:eastAsia="ja-JP"/>
        </w:rPr>
        <w:t>ng data are directly gathered and used at the UE</w:t>
      </w:r>
      <w:r w:rsidR="002E3185" w:rsidRPr="00153295">
        <w:rPr>
          <w:sz w:val="20"/>
          <w:szCs w:val="20"/>
          <w:lang w:val="en-US" w:eastAsia="ja-JP"/>
        </w:rPr>
        <w:t xml:space="preserve"> </w:t>
      </w:r>
      <w:r w:rsidR="005C5DA4" w:rsidRPr="00153295">
        <w:rPr>
          <w:sz w:val="20"/>
          <w:szCs w:val="20"/>
          <w:lang w:val="en-US" w:eastAsia="ja-JP"/>
        </w:rPr>
        <w:t>side</w:t>
      </w:r>
      <w:r w:rsidR="00CD4BEF">
        <w:rPr>
          <w:sz w:val="20"/>
          <w:szCs w:val="20"/>
          <w:lang w:val="en-US" w:eastAsia="ja-JP"/>
        </w:rPr>
        <w:t xml:space="preserve">. Hence, </w:t>
      </w:r>
      <w:r w:rsidR="005C5DA4" w:rsidRPr="00153295">
        <w:rPr>
          <w:sz w:val="20"/>
          <w:szCs w:val="20"/>
          <w:lang w:val="en-US" w:eastAsia="ja-JP"/>
        </w:rPr>
        <w:t>there is no over the air data transfer</w:t>
      </w:r>
      <w:r w:rsidR="00890384">
        <w:rPr>
          <w:sz w:val="20"/>
          <w:szCs w:val="20"/>
          <w:lang w:val="en-US" w:eastAsia="ja-JP"/>
        </w:rPr>
        <w:t xml:space="preserve"> </w:t>
      </w:r>
      <w:r w:rsidR="003224AD">
        <w:rPr>
          <w:sz w:val="20"/>
          <w:szCs w:val="20"/>
          <w:lang w:val="en-US" w:eastAsia="ja-JP"/>
        </w:rPr>
        <w:t>in uplink</w:t>
      </w:r>
      <w:r w:rsidR="005C5DA4" w:rsidRPr="00153295">
        <w:rPr>
          <w:sz w:val="20"/>
          <w:szCs w:val="20"/>
          <w:lang w:val="en-US" w:eastAsia="ja-JP"/>
        </w:rPr>
        <w:t>.</w:t>
      </w:r>
    </w:p>
    <w:p w14:paraId="27D1A22B" w14:textId="0658558B" w:rsidR="00A06ED0" w:rsidRDefault="005C5DA4" w:rsidP="001E305A">
      <w:pPr>
        <w:pStyle w:val="ListParagraph"/>
        <w:numPr>
          <w:ilvl w:val="0"/>
          <w:numId w:val="17"/>
        </w:numPr>
        <w:spacing w:after="120"/>
        <w:contextualSpacing w:val="0"/>
        <w:jc w:val="both"/>
        <w:rPr>
          <w:sz w:val="20"/>
          <w:szCs w:val="20"/>
          <w:lang w:val="en-US" w:eastAsia="ja-JP"/>
        </w:rPr>
      </w:pPr>
      <w:r w:rsidRPr="00153295">
        <w:rPr>
          <w:sz w:val="20"/>
          <w:szCs w:val="20"/>
          <w:lang w:val="en-US" w:eastAsia="ja-JP"/>
        </w:rPr>
        <w:t xml:space="preserve">Collecting training data sets will require a specific configuration of CSI RSs for the channel estimation and the reporting of the estimated CSI either instantly or potentially as </w:t>
      </w:r>
      <w:r w:rsidR="00B5324C" w:rsidRPr="00153295">
        <w:rPr>
          <w:sz w:val="20"/>
          <w:szCs w:val="20"/>
          <w:lang w:val="en-US" w:eastAsia="ja-JP"/>
        </w:rPr>
        <w:t xml:space="preserve">a </w:t>
      </w:r>
      <w:r w:rsidRPr="00153295">
        <w:rPr>
          <w:sz w:val="20"/>
          <w:szCs w:val="20"/>
          <w:lang w:val="en-US" w:eastAsia="ja-JP"/>
        </w:rPr>
        <w:t>bulk set of train</w:t>
      </w:r>
      <w:r w:rsidR="002E3185" w:rsidRPr="00153295">
        <w:rPr>
          <w:sz w:val="20"/>
          <w:szCs w:val="20"/>
          <w:lang w:val="en-US" w:eastAsia="ja-JP"/>
        </w:rPr>
        <w:t>i</w:t>
      </w:r>
      <w:r w:rsidRPr="00153295">
        <w:rPr>
          <w:sz w:val="20"/>
          <w:szCs w:val="20"/>
          <w:lang w:val="en-US" w:eastAsia="ja-JP"/>
        </w:rPr>
        <w:t>ng data</w:t>
      </w:r>
      <w:r w:rsidR="00B5324C" w:rsidRPr="00153295">
        <w:rPr>
          <w:sz w:val="20"/>
          <w:szCs w:val="20"/>
          <w:lang w:val="en-US" w:eastAsia="ja-JP"/>
        </w:rPr>
        <w:t>.</w:t>
      </w:r>
      <w:r w:rsidRPr="00153295">
        <w:rPr>
          <w:sz w:val="20"/>
          <w:szCs w:val="20"/>
          <w:lang w:val="en-US" w:eastAsia="ja-JP"/>
        </w:rPr>
        <w:t xml:space="preserve"> </w:t>
      </w:r>
      <w:r w:rsidR="00B5324C" w:rsidRPr="00153295">
        <w:rPr>
          <w:sz w:val="20"/>
          <w:szCs w:val="20"/>
          <w:lang w:val="en-US" w:eastAsia="ja-JP"/>
        </w:rPr>
        <w:t>Reporting of bulk data sets</w:t>
      </w:r>
      <w:r w:rsidRPr="00153295">
        <w:rPr>
          <w:sz w:val="20"/>
          <w:szCs w:val="20"/>
          <w:lang w:val="en-US" w:eastAsia="ja-JP"/>
        </w:rPr>
        <w:t xml:space="preserve"> include</w:t>
      </w:r>
      <w:r w:rsidR="002E3185" w:rsidRPr="00153295">
        <w:rPr>
          <w:sz w:val="20"/>
          <w:szCs w:val="20"/>
          <w:lang w:val="en-US" w:eastAsia="ja-JP"/>
        </w:rPr>
        <w:t>s</w:t>
      </w:r>
      <w:r w:rsidRPr="00153295">
        <w:rPr>
          <w:sz w:val="20"/>
          <w:szCs w:val="20"/>
          <w:lang w:val="en-US" w:eastAsia="ja-JP"/>
        </w:rPr>
        <w:t xml:space="preserve"> then </w:t>
      </w:r>
      <w:r w:rsidR="002E3185" w:rsidRPr="00153295">
        <w:rPr>
          <w:sz w:val="20"/>
          <w:szCs w:val="20"/>
          <w:lang w:val="en-US" w:eastAsia="ja-JP"/>
        </w:rPr>
        <w:t xml:space="preserve">a temporary storage of </w:t>
      </w:r>
      <w:r w:rsidR="00B5324C" w:rsidRPr="00153295">
        <w:rPr>
          <w:sz w:val="20"/>
          <w:szCs w:val="20"/>
          <w:lang w:val="en-US" w:eastAsia="ja-JP"/>
        </w:rPr>
        <w:t xml:space="preserve">the </w:t>
      </w:r>
      <w:r w:rsidR="002E3185" w:rsidRPr="00153295">
        <w:rPr>
          <w:sz w:val="20"/>
          <w:szCs w:val="20"/>
          <w:lang w:val="en-US" w:eastAsia="ja-JP"/>
        </w:rPr>
        <w:t>data at the UE. From RAN1 perspective</w:t>
      </w:r>
      <w:r w:rsidR="00BC17E7">
        <w:rPr>
          <w:sz w:val="20"/>
          <w:szCs w:val="20"/>
          <w:lang w:val="en-US" w:eastAsia="ja-JP"/>
        </w:rPr>
        <w:t>,</w:t>
      </w:r>
      <w:r w:rsidR="002E3185" w:rsidRPr="00153295">
        <w:rPr>
          <w:sz w:val="20"/>
          <w:szCs w:val="20"/>
          <w:lang w:val="en-US" w:eastAsia="ja-JP"/>
        </w:rPr>
        <w:t xml:space="preserve"> relevant is the expected size of the training data, where a </w:t>
      </w:r>
      <w:r w:rsidR="005615D8" w:rsidRPr="00153295">
        <w:rPr>
          <w:sz w:val="20"/>
          <w:szCs w:val="20"/>
          <w:lang w:val="en-US" w:eastAsia="ja-JP"/>
        </w:rPr>
        <w:t>high-level</w:t>
      </w:r>
      <w:r w:rsidR="002E3185" w:rsidRPr="00153295">
        <w:rPr>
          <w:sz w:val="20"/>
          <w:szCs w:val="20"/>
          <w:lang w:val="en-US" w:eastAsia="ja-JP"/>
        </w:rPr>
        <w:t xml:space="preserve"> estimate is possible. For high mobility</w:t>
      </w:r>
      <w:r w:rsidR="00C20C5A">
        <w:rPr>
          <w:sz w:val="20"/>
          <w:szCs w:val="20"/>
          <w:lang w:val="en-US" w:eastAsia="ja-JP"/>
        </w:rPr>
        <w:t>,</w:t>
      </w:r>
      <w:r w:rsidR="002E3185" w:rsidRPr="00153295">
        <w:rPr>
          <w:sz w:val="20"/>
          <w:szCs w:val="20"/>
          <w:lang w:val="en-US" w:eastAsia="ja-JP"/>
        </w:rPr>
        <w:t xml:space="preserve"> the radio channel should be </w:t>
      </w:r>
      <w:r w:rsidR="002E3185" w:rsidRPr="00153295">
        <w:rPr>
          <w:sz w:val="20"/>
          <w:szCs w:val="20"/>
          <w:lang w:val="en-US" w:eastAsia="ja-JP"/>
        </w:rPr>
        <w:lastRenderedPageBreak/>
        <w:t>estimated, e.g. every</w:t>
      </w:r>
      <w:r w:rsidR="005615D8">
        <w:rPr>
          <w:sz w:val="20"/>
          <w:szCs w:val="20"/>
          <w:lang w:val="en-US" w:eastAsia="ja-JP"/>
        </w:rPr>
        <w:t xml:space="preserve"> </w:t>
      </w:r>
      <m:oMath>
        <m:sSub>
          <m:sSubPr>
            <m:ctrlPr>
              <w:rPr>
                <w:rFonts w:ascii="Cambria Math" w:hAnsi="Cambria Math"/>
                <w:i/>
                <w:sz w:val="20"/>
                <w:szCs w:val="20"/>
                <w:lang w:val="en-US" w:eastAsia="ja-JP"/>
              </w:rPr>
            </m:ctrlPr>
          </m:sSubPr>
          <m:e>
            <m:r>
              <w:rPr>
                <w:rFonts w:ascii="Cambria Math" w:hAnsi="Cambria Math"/>
                <w:sz w:val="20"/>
                <w:szCs w:val="20"/>
                <w:lang w:val="en-US" w:eastAsia="ja-JP"/>
              </w:rPr>
              <m:t>t</m:t>
            </m:r>
          </m:e>
          <m:sub>
            <m:r>
              <w:rPr>
                <w:rFonts w:ascii="Cambria Math" w:hAnsi="Cambria Math"/>
                <w:sz w:val="20"/>
                <w:szCs w:val="20"/>
                <w:lang w:val="en-US" w:eastAsia="ja-JP"/>
              </w:rPr>
              <m:t>CSI</m:t>
            </m:r>
          </m:sub>
        </m:sSub>
        <m:r>
          <w:rPr>
            <w:rFonts w:ascii="Cambria Math" w:hAnsi="Cambria Math"/>
            <w:sz w:val="20"/>
            <w:szCs w:val="20"/>
            <w:lang w:val="en-US" w:eastAsia="ja-JP"/>
          </w:rPr>
          <m:t>=1ms or 2ms</m:t>
        </m:r>
      </m:oMath>
      <w:r w:rsidR="002E3185" w:rsidRPr="00153295">
        <w:rPr>
          <w:sz w:val="20"/>
          <w:szCs w:val="20"/>
          <w:lang w:val="en-US" w:eastAsia="ja-JP"/>
        </w:rPr>
        <w:t xml:space="preserve">. </w:t>
      </w:r>
      <w:r w:rsidR="00B5324C" w:rsidRPr="00153295">
        <w:rPr>
          <w:sz w:val="20"/>
          <w:szCs w:val="20"/>
          <w:lang w:val="en-US" w:eastAsia="ja-JP"/>
        </w:rPr>
        <w:t>Per cell</w:t>
      </w:r>
      <w:r w:rsidR="0083528A">
        <w:rPr>
          <w:sz w:val="20"/>
          <w:szCs w:val="20"/>
          <w:lang w:val="en-US" w:eastAsia="ja-JP"/>
        </w:rPr>
        <w:t>,</w:t>
      </w:r>
      <w:r w:rsidR="00B5324C" w:rsidRPr="00153295">
        <w:rPr>
          <w:sz w:val="20"/>
          <w:szCs w:val="20"/>
          <w:lang w:val="en-US" w:eastAsia="ja-JP"/>
        </w:rPr>
        <w:t xml:space="preserve"> typically there are </w:t>
      </w:r>
      <m:oMath>
        <m:r>
          <w:rPr>
            <w:rFonts w:ascii="Cambria Math" w:hAnsi="Cambria Math"/>
            <w:sz w:val="20"/>
            <w:szCs w:val="20"/>
            <w:lang w:val="en-US" w:eastAsia="ja-JP"/>
          </w:rPr>
          <m:t>P=32</m:t>
        </m:r>
      </m:oMath>
      <w:r w:rsidR="00B5324C" w:rsidRPr="00153295">
        <w:rPr>
          <w:sz w:val="20"/>
          <w:szCs w:val="20"/>
          <w:lang w:val="en-US" w:eastAsia="ja-JP"/>
        </w:rPr>
        <w:t xml:space="preserve"> antenna ports and </w:t>
      </w:r>
      <w:r w:rsidR="00100DEB" w:rsidRPr="00153295">
        <w:rPr>
          <w:sz w:val="20"/>
          <w:szCs w:val="20"/>
          <w:lang w:val="en-US" w:eastAsia="ja-JP"/>
        </w:rPr>
        <w:t xml:space="preserve">52 PRBs </w:t>
      </w:r>
      <w:r w:rsidR="00B5324C" w:rsidRPr="00153295">
        <w:rPr>
          <w:sz w:val="20"/>
          <w:szCs w:val="20"/>
          <w:lang w:val="en-US" w:eastAsia="ja-JP"/>
        </w:rPr>
        <w:t xml:space="preserve">for a </w:t>
      </w:r>
      <w:r w:rsidR="00041AB6">
        <w:rPr>
          <w:sz w:val="20"/>
          <w:szCs w:val="20"/>
          <w:lang w:val="en-US" w:eastAsia="ja-JP"/>
        </w:rPr>
        <w:t>1</w:t>
      </w:r>
      <w:r w:rsidR="00B5324C" w:rsidRPr="00153295">
        <w:rPr>
          <w:sz w:val="20"/>
          <w:szCs w:val="20"/>
          <w:lang w:val="en-US" w:eastAsia="ja-JP"/>
        </w:rPr>
        <w:t xml:space="preserve">0 MHz bandwidth. The resulting </w:t>
      </w:r>
      <w:r w:rsidR="001321FC">
        <w:rPr>
          <w:sz w:val="20"/>
          <w:szCs w:val="20"/>
          <w:lang w:val="en-US" w:eastAsia="ja-JP"/>
        </w:rPr>
        <w:t>number of bits for one time instance is</w:t>
      </w:r>
      <w:r w:rsidR="0074193B" w:rsidRPr="00153295">
        <w:rPr>
          <w:sz w:val="20"/>
          <w:szCs w:val="20"/>
          <w:lang w:val="en-US" w:eastAsia="ja-JP"/>
        </w:rPr>
        <w:t xml:space="preserve"> </w:t>
      </w:r>
      <m:oMath>
        <m:r>
          <w:rPr>
            <w:rFonts w:ascii="Cambria Math" w:hAnsi="Cambria Math"/>
            <w:sz w:val="20"/>
            <w:szCs w:val="20"/>
            <w:lang w:val="en-US" w:eastAsia="ja-JP"/>
          </w:rPr>
          <m:t>32 x 52 x 32 =6.65</m:t>
        </m:r>
      </m:oMath>
      <w:r w:rsidR="00DE6B2D">
        <w:rPr>
          <w:sz w:val="20"/>
          <w:szCs w:val="20"/>
          <w:lang w:val="en-US" w:eastAsia="ja-JP"/>
        </w:rPr>
        <w:t xml:space="preserve"> Kbytes. </w:t>
      </w:r>
      <w:r w:rsidR="001321FC">
        <w:rPr>
          <w:sz w:val="20"/>
          <w:szCs w:val="20"/>
          <w:lang w:val="en-US" w:eastAsia="ja-JP"/>
        </w:rPr>
        <w:t xml:space="preserve">For channel prediction we need at least the data for one observation plus one prediction window, where the observation window is defined by </w:t>
      </w:r>
      <m:oMath>
        <m:r>
          <w:rPr>
            <w:rFonts w:ascii="Cambria Math" w:hAnsi="Cambria Math"/>
            <w:sz w:val="20"/>
            <w:szCs w:val="20"/>
            <w:lang w:val="en-US"/>
          </w:rPr>
          <m:t xml:space="preserve">K ∈ </m:t>
        </m:r>
        <m:d>
          <m:dPr>
            <m:begChr m:val="{"/>
            <m:endChr m:val="}"/>
            <m:ctrlPr>
              <w:rPr>
                <w:rFonts w:ascii="Cambria Math" w:hAnsi="Cambria Math"/>
                <w:i/>
                <w:sz w:val="20"/>
                <w:szCs w:val="20"/>
                <w:lang w:val="en-US"/>
              </w:rPr>
            </m:ctrlPr>
          </m:dPr>
          <m:e>
            <m:r>
              <w:rPr>
                <w:rFonts w:ascii="Cambria Math" w:hAnsi="Cambria Math"/>
                <w:sz w:val="20"/>
                <w:szCs w:val="20"/>
                <w:lang w:val="en-US"/>
              </w:rPr>
              <m:t>4,8,12</m:t>
            </m:r>
          </m:e>
        </m:d>
      </m:oMath>
      <w:r w:rsidR="001321FC">
        <w:rPr>
          <w:rFonts w:eastAsia="Malgun Gothic"/>
          <w:lang w:val="en-US"/>
        </w:rPr>
        <w:t xml:space="preserve"> </w:t>
      </w:r>
      <w:r w:rsidR="001321FC" w:rsidRPr="00905720">
        <w:rPr>
          <w:sz w:val="20"/>
          <w:szCs w:val="20"/>
          <w:lang w:val="en-US" w:eastAsia="ja-JP"/>
        </w:rPr>
        <w:t>and the prediction window by</w:t>
      </w:r>
      <w:r w:rsidR="001321FC">
        <w:rPr>
          <w:sz w:val="20"/>
          <w:szCs w:val="20"/>
          <w:lang w:val="en-US" w:eastAsia="ja-JP"/>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 xml:space="preserve"> </m:t>
        </m:r>
        <m:r>
          <w:rPr>
            <w:rFonts w:ascii="Cambria Math" w:hAnsi="Cambria Math" w:hint="eastAsia"/>
            <w:sz w:val="20"/>
            <w:szCs w:val="20"/>
            <w:lang w:val="en-US"/>
          </w:rPr>
          <m:t>∈</m:t>
        </m:r>
        <m:r>
          <w:rPr>
            <w:rFonts w:ascii="Cambria Math" w:hAnsi="Cambria Math"/>
            <w:sz w:val="20"/>
            <w:szCs w:val="20"/>
            <w:lang w:val="en-US"/>
          </w:rPr>
          <m:t xml:space="preserve"> </m:t>
        </m:r>
        <m:d>
          <m:dPr>
            <m:begChr m:val="{"/>
            <m:endChr m:val="}"/>
            <m:ctrlPr>
              <w:rPr>
                <w:rFonts w:ascii="Cambria Math" w:hAnsi="Cambria Math"/>
                <w:i/>
                <w:sz w:val="20"/>
                <w:szCs w:val="20"/>
                <w:lang w:val="en-US"/>
              </w:rPr>
            </m:ctrlPr>
          </m:dPr>
          <m:e>
            <m:r>
              <w:rPr>
                <w:rFonts w:ascii="Cambria Math" w:hAnsi="Cambria Math"/>
                <w:sz w:val="20"/>
                <w:szCs w:val="20"/>
                <w:lang w:val="en-US"/>
              </w:rPr>
              <m:t>1,2,4,8</m:t>
            </m:r>
          </m:e>
        </m:d>
      </m:oMath>
      <w:r w:rsidR="009A1000" w:rsidRPr="00D56266">
        <w:rPr>
          <w:rFonts w:eastAsia="Malgun Gothic"/>
          <w:lang w:val="en-US"/>
        </w:rPr>
        <w:t>.</w:t>
      </w:r>
      <w:r w:rsidR="009A1000">
        <w:rPr>
          <w:rFonts w:eastAsia="Malgun Gothic"/>
          <w:lang w:val="en-US"/>
        </w:rPr>
        <w:t xml:space="preserve"> </w:t>
      </w:r>
      <w:r w:rsidR="009A1000" w:rsidRPr="00905720">
        <w:rPr>
          <w:sz w:val="20"/>
          <w:szCs w:val="20"/>
          <w:lang w:val="en-US" w:eastAsia="ja-JP"/>
        </w:rPr>
        <w:t>Therefore, the minimum nu</w:t>
      </w:r>
      <w:r w:rsidR="009A1000">
        <w:rPr>
          <w:sz w:val="20"/>
          <w:szCs w:val="20"/>
          <w:lang w:val="en-US" w:eastAsia="ja-JP"/>
        </w:rPr>
        <w:t xml:space="preserve">mber of time instances is </w:t>
      </w:r>
      <m:oMath>
        <m:r>
          <w:rPr>
            <w:rFonts w:ascii="Cambria Math" w:hAnsi="Cambria Math"/>
            <w:sz w:val="20"/>
            <w:szCs w:val="20"/>
            <w:lang w:val="en-US" w:eastAsia="ja-JP"/>
          </w:rPr>
          <m:t>12+8=20</m:t>
        </m:r>
      </m:oMath>
      <w:r w:rsidR="009A1000">
        <w:rPr>
          <w:sz w:val="20"/>
          <w:szCs w:val="20"/>
          <w:lang w:val="en-US" w:eastAsia="ja-JP"/>
        </w:rPr>
        <w:t xml:space="preserve"> so that the minimum packet size </w:t>
      </w:r>
      <w:r w:rsidR="00DE6B2D">
        <w:rPr>
          <w:sz w:val="20"/>
          <w:szCs w:val="20"/>
          <w:lang w:val="en-US" w:eastAsia="ja-JP"/>
        </w:rPr>
        <w:t>per channel prediction</w:t>
      </w:r>
      <w:r w:rsidR="009A1000">
        <w:rPr>
          <w:sz w:val="20"/>
          <w:szCs w:val="20"/>
          <w:lang w:val="en-US" w:eastAsia="ja-JP"/>
        </w:rPr>
        <w:t xml:space="preserve"> </w:t>
      </w:r>
      <w:r w:rsidR="002464E5">
        <w:rPr>
          <w:sz w:val="20"/>
          <w:szCs w:val="20"/>
          <w:lang w:val="en-US" w:eastAsia="ja-JP"/>
        </w:rPr>
        <w:t xml:space="preserve">report </w:t>
      </w:r>
      <w:r w:rsidR="00DE6B2D">
        <w:rPr>
          <w:sz w:val="20"/>
          <w:szCs w:val="20"/>
          <w:lang w:val="en-US" w:eastAsia="ja-JP"/>
        </w:rPr>
        <w:t xml:space="preserve">would be about </w:t>
      </w:r>
      <m:oMath>
        <m:r>
          <w:rPr>
            <w:rFonts w:ascii="Cambria Math" w:hAnsi="Cambria Math"/>
            <w:sz w:val="20"/>
            <w:szCs w:val="20"/>
            <w:lang w:val="en-US" w:eastAsia="ja-JP"/>
          </w:rPr>
          <m:t>0.14</m:t>
        </m:r>
      </m:oMath>
      <w:r w:rsidR="00DE6B2D">
        <w:rPr>
          <w:sz w:val="20"/>
          <w:szCs w:val="20"/>
          <w:lang w:val="en-US" w:eastAsia="ja-JP"/>
        </w:rPr>
        <w:t xml:space="preserve"> Mbyte. Assuming a constant track of channel observations</w:t>
      </w:r>
      <w:r w:rsidR="00BB4397">
        <w:rPr>
          <w:sz w:val="20"/>
          <w:szCs w:val="20"/>
          <w:lang w:val="en-US" w:eastAsia="ja-JP"/>
        </w:rPr>
        <w:t xml:space="preserve"> then the related data rate would be</w:t>
      </w:r>
      <w:r w:rsidR="0074193B" w:rsidRPr="00153295">
        <w:rPr>
          <w:sz w:val="20"/>
          <w:szCs w:val="20"/>
          <w:lang w:val="en-US" w:eastAsia="ja-JP"/>
        </w:rPr>
        <w:t xml:space="preserve"> about </w:t>
      </w:r>
      <w:r w:rsidR="0079754A">
        <w:rPr>
          <w:sz w:val="20"/>
          <w:szCs w:val="20"/>
          <w:lang w:val="en-US" w:eastAsia="ja-JP"/>
        </w:rPr>
        <w:t>66</w:t>
      </w:r>
      <w:r w:rsidR="0079754A" w:rsidRPr="00153295">
        <w:rPr>
          <w:sz w:val="20"/>
          <w:szCs w:val="20"/>
          <w:lang w:val="en-US" w:eastAsia="ja-JP"/>
        </w:rPr>
        <w:t xml:space="preserve"> </w:t>
      </w:r>
      <w:r w:rsidR="0074193B" w:rsidRPr="00153295">
        <w:rPr>
          <w:sz w:val="20"/>
          <w:szCs w:val="20"/>
          <w:lang w:val="en-US" w:eastAsia="ja-JP"/>
        </w:rPr>
        <w:t xml:space="preserve">Mbit/s when quantized with 32 bits per complex number. The </w:t>
      </w:r>
      <w:r w:rsidR="0079754A">
        <w:rPr>
          <w:sz w:val="20"/>
          <w:szCs w:val="20"/>
          <w:lang w:val="en-US" w:eastAsia="ja-JP"/>
        </w:rPr>
        <w:t>66</w:t>
      </w:r>
      <w:r w:rsidR="0074193B" w:rsidRPr="00153295">
        <w:rPr>
          <w:sz w:val="20"/>
          <w:szCs w:val="20"/>
          <w:lang w:val="en-US" w:eastAsia="ja-JP"/>
        </w:rPr>
        <w:t xml:space="preserve"> Mbit/s can be seen as an upper bound and significant compression </w:t>
      </w:r>
      <w:r w:rsidR="0079754A">
        <w:rPr>
          <w:sz w:val="20"/>
          <w:szCs w:val="20"/>
          <w:lang w:val="en-US" w:eastAsia="ja-JP"/>
        </w:rPr>
        <w:t>might</w:t>
      </w:r>
      <w:r w:rsidR="0079754A" w:rsidRPr="00153295">
        <w:rPr>
          <w:sz w:val="20"/>
          <w:szCs w:val="20"/>
          <w:lang w:val="en-US" w:eastAsia="ja-JP"/>
        </w:rPr>
        <w:t xml:space="preserve"> </w:t>
      </w:r>
      <w:r w:rsidR="0074193B" w:rsidRPr="00153295">
        <w:rPr>
          <w:sz w:val="20"/>
          <w:szCs w:val="20"/>
          <w:lang w:val="en-US" w:eastAsia="ja-JP"/>
        </w:rPr>
        <w:t>be possible, especially for low mobility UEs</w:t>
      </w:r>
      <w:r w:rsidR="00597EB1" w:rsidRPr="00153295">
        <w:rPr>
          <w:sz w:val="20"/>
          <w:szCs w:val="20"/>
          <w:lang w:val="en-US" w:eastAsia="ja-JP"/>
        </w:rPr>
        <w:t xml:space="preserve">. </w:t>
      </w:r>
      <w:proofErr w:type="gramStart"/>
      <w:r w:rsidR="00597EB1" w:rsidRPr="00153295">
        <w:rPr>
          <w:sz w:val="20"/>
          <w:szCs w:val="20"/>
          <w:lang w:val="en-US" w:eastAsia="ja-JP"/>
        </w:rPr>
        <w:t>Taking into account</w:t>
      </w:r>
      <w:proofErr w:type="gramEnd"/>
      <w:r w:rsidR="00597EB1" w:rsidRPr="00153295">
        <w:rPr>
          <w:sz w:val="20"/>
          <w:szCs w:val="20"/>
          <w:lang w:val="en-US" w:eastAsia="ja-JP"/>
        </w:rPr>
        <w:t xml:space="preserve"> that for CSI prediction tracks with a length of about 100 ms have been used </w:t>
      </w:r>
      <w:r w:rsidR="0079754A">
        <w:rPr>
          <w:sz w:val="20"/>
          <w:szCs w:val="20"/>
          <w:lang w:val="en-US" w:eastAsia="ja-JP"/>
        </w:rPr>
        <w:t>for</w:t>
      </w:r>
      <w:r w:rsidR="00597EB1" w:rsidRPr="00153295">
        <w:rPr>
          <w:sz w:val="20"/>
          <w:szCs w:val="20"/>
          <w:lang w:val="en-US" w:eastAsia="ja-JP"/>
        </w:rPr>
        <w:t xml:space="preserve"> ML model training then</w:t>
      </w:r>
      <w:r w:rsidR="0079754A">
        <w:rPr>
          <w:sz w:val="20"/>
          <w:szCs w:val="20"/>
          <w:lang w:val="en-US" w:eastAsia="ja-JP"/>
        </w:rPr>
        <w:t>, e.g.,</w:t>
      </w:r>
      <w:r w:rsidR="00597EB1" w:rsidRPr="00153295">
        <w:rPr>
          <w:sz w:val="20"/>
          <w:szCs w:val="20"/>
          <w:lang w:val="en-US" w:eastAsia="ja-JP"/>
        </w:rPr>
        <w:t xml:space="preserve"> </w:t>
      </w:r>
      <w:r w:rsidR="0079754A">
        <w:rPr>
          <w:sz w:val="20"/>
          <w:szCs w:val="20"/>
          <w:lang w:val="en-US" w:eastAsia="ja-JP"/>
        </w:rPr>
        <w:t>reporting one track per second would reduce the data rate by a factor of ten.</w:t>
      </w:r>
      <w:r w:rsidR="00597EB1" w:rsidRPr="00153295">
        <w:rPr>
          <w:sz w:val="20"/>
          <w:szCs w:val="20"/>
          <w:lang w:val="en-US" w:eastAsia="ja-JP"/>
        </w:rPr>
        <w:t xml:space="preserve"> </w:t>
      </w:r>
    </w:p>
    <w:p w14:paraId="0DD39E64" w14:textId="2F885887" w:rsidR="0012629E" w:rsidRPr="00417494" w:rsidRDefault="00C266E0" w:rsidP="00417494">
      <w:pPr>
        <w:spacing w:after="120"/>
        <w:ind w:left="360"/>
        <w:jc w:val="both"/>
        <w:rPr>
          <w:lang w:val="en-US" w:eastAsia="ja-JP"/>
        </w:rPr>
      </w:pPr>
      <w:r w:rsidRPr="00417494">
        <w:rPr>
          <w:lang w:val="en-US" w:eastAsia="ja-JP"/>
        </w:rPr>
        <w:t xml:space="preserve"> </w:t>
      </w:r>
    </w:p>
    <w:p w14:paraId="314C1C31" w14:textId="7C011B82" w:rsidR="00C256B4" w:rsidRDefault="00D50E43" w:rsidP="00C63192">
      <w:pPr>
        <w:pStyle w:val="Caption"/>
        <w:jc w:val="both"/>
        <w:rPr>
          <w:lang w:val="en-US" w:eastAsia="ja-JP"/>
        </w:rPr>
      </w:pPr>
      <w:r>
        <w:t xml:space="preserve">Proposal </w:t>
      </w:r>
      <w:r>
        <w:rPr>
          <w:b w:val="0"/>
        </w:rPr>
        <w:fldChar w:fldCharType="begin"/>
      </w:r>
      <w:r>
        <w:instrText xml:space="preserve"> SEQ Proposal \* ARABIC </w:instrText>
      </w:r>
      <w:r>
        <w:rPr>
          <w:b w:val="0"/>
        </w:rPr>
        <w:fldChar w:fldCharType="separate"/>
      </w:r>
      <w:r>
        <w:rPr>
          <w:noProof/>
        </w:rPr>
        <w:t>10</w:t>
      </w:r>
      <w:r>
        <w:rPr>
          <w:b w:val="0"/>
        </w:rPr>
        <w:fldChar w:fldCharType="end"/>
      </w:r>
      <w:r>
        <w:t>:</w:t>
      </w:r>
      <w:bookmarkStart w:id="34" w:name="_Hlk193925719"/>
      <w:r w:rsidR="00C256B4" w:rsidRPr="00146776">
        <w:rPr>
          <w:rFonts w:eastAsiaTheme="minorEastAsia"/>
          <w:bCs/>
          <w:kern w:val="2"/>
          <w:lang w:val="en-US" w:eastAsia="zh-CN"/>
          <w14:ligatures w14:val="standardContextual"/>
        </w:rPr>
        <w:t xml:space="preserve"> </w:t>
      </w:r>
      <w:r w:rsidR="00365AF1">
        <w:rPr>
          <w:rFonts w:eastAsia="Malgun Gothic"/>
          <w:kern w:val="2"/>
          <w:lang w:val="en-US" w:eastAsia="ko-KR"/>
          <w14:ligatures w14:val="standardContextual"/>
        </w:rPr>
        <w:t xml:space="preserve">RAN1 </w:t>
      </w:r>
      <w:r w:rsidR="00DB36AE">
        <w:rPr>
          <w:rFonts w:eastAsia="Malgun Gothic"/>
          <w:kern w:val="2"/>
          <w:lang w:val="en-US" w:eastAsia="ko-KR"/>
          <w14:ligatures w14:val="standardContextual"/>
        </w:rPr>
        <w:t xml:space="preserve">to consider sequence of </w:t>
      </w:r>
      <w:r w:rsidR="00C256B4" w:rsidRPr="00C266E0">
        <w:rPr>
          <w:rFonts w:eastAsia="Malgun Gothic"/>
          <w:kern w:val="2"/>
          <w:lang w:val="en-US" w:eastAsia="ko-KR"/>
          <w14:ligatures w14:val="standardContextual"/>
        </w:rPr>
        <w:t xml:space="preserve">CSI-RS </w:t>
      </w:r>
      <w:r w:rsidR="00DB36AE">
        <w:rPr>
          <w:rFonts w:eastAsia="Malgun Gothic"/>
          <w:kern w:val="2"/>
          <w:lang w:val="en-US" w:eastAsia="ko-KR"/>
          <w14:ligatures w14:val="standardContextual"/>
        </w:rPr>
        <w:t xml:space="preserve">transmission </w:t>
      </w:r>
      <w:r w:rsidR="00C256B4" w:rsidRPr="00C266E0">
        <w:rPr>
          <w:rFonts w:eastAsia="Malgun Gothic"/>
          <w:kern w:val="2"/>
          <w:lang w:val="en-US" w:eastAsia="ko-KR"/>
          <w14:ligatures w14:val="standardContextual"/>
        </w:rPr>
        <w:t xml:space="preserve">for training so that </w:t>
      </w:r>
      <w:r w:rsidR="00C256B4">
        <w:rPr>
          <w:rFonts w:eastAsia="Malgun Gothic"/>
          <w:kern w:val="2"/>
          <w:lang w:val="en-US" w:eastAsia="ko-KR"/>
          <w14:ligatures w14:val="standardContextual"/>
        </w:rPr>
        <w:t>one might avoid the need</w:t>
      </w:r>
      <w:r w:rsidR="00C256B4" w:rsidRPr="00C266E0">
        <w:rPr>
          <w:rFonts w:eastAsia="Malgun Gothic"/>
          <w:kern w:val="2"/>
          <w:lang w:val="en-US" w:eastAsia="ko-KR"/>
          <w14:ligatures w14:val="standardContextual"/>
        </w:rPr>
        <w:t xml:space="preserve"> for separately configured CSI-RS</w:t>
      </w:r>
      <w:r w:rsidR="00C256B4">
        <w:rPr>
          <w:rFonts w:eastAsia="Malgun Gothic"/>
          <w:kern w:val="2"/>
          <w:lang w:val="en-US" w:eastAsia="ko-KR"/>
          <w14:ligatures w14:val="standardContextual"/>
        </w:rPr>
        <w:t xml:space="preserve"> for the </w:t>
      </w:r>
      <w:r w:rsidR="006362A2">
        <w:rPr>
          <w:rFonts w:eastAsia="Malgun Gothic"/>
          <w:kern w:val="2"/>
          <w:lang w:val="en-US" w:eastAsia="ko-KR"/>
          <w14:ligatures w14:val="standardContextual"/>
        </w:rPr>
        <w:t xml:space="preserve">observation window and </w:t>
      </w:r>
      <w:r w:rsidR="00C256B4">
        <w:rPr>
          <w:rFonts w:eastAsia="Malgun Gothic"/>
          <w:kern w:val="2"/>
          <w:lang w:val="en-US" w:eastAsia="ko-KR"/>
          <w14:ligatures w14:val="standardContextual"/>
        </w:rPr>
        <w:t>the prediction window</w:t>
      </w:r>
      <w:r w:rsidR="00C256B4" w:rsidRPr="00C266E0">
        <w:rPr>
          <w:rFonts w:eastAsia="Malgun Gothic"/>
          <w:kern w:val="2"/>
          <w:lang w:val="en-US" w:eastAsia="ko-KR"/>
          <w14:ligatures w14:val="standardContextual"/>
        </w:rPr>
        <w:t xml:space="preserve">. </w:t>
      </w:r>
      <w:r w:rsidR="00FB4A64">
        <w:rPr>
          <w:rFonts w:eastAsia="Malgun Gothic"/>
          <w:kern w:val="2"/>
          <w:lang w:val="en-US" w:eastAsia="ko-KR"/>
          <w14:ligatures w14:val="standardContextual"/>
        </w:rPr>
        <w:t>Also, enable</w:t>
      </w:r>
      <w:r w:rsidR="006362A2" w:rsidDel="00FB4A64">
        <w:rPr>
          <w:rFonts w:eastAsia="Malgun Gothic"/>
          <w:kern w:val="2"/>
          <w:lang w:val="en-US" w:eastAsia="ko-KR"/>
          <w14:ligatures w14:val="standardContextual"/>
        </w:rPr>
        <w:t xml:space="preserve"> </w:t>
      </w:r>
      <w:r w:rsidR="00FB4A64">
        <w:rPr>
          <w:rFonts w:eastAsia="Malgun Gothic"/>
          <w:kern w:val="2"/>
          <w:lang w:val="en-US" w:eastAsia="ko-KR"/>
          <w14:ligatures w14:val="standardContextual"/>
        </w:rPr>
        <w:t xml:space="preserve">higher accuracy </w:t>
      </w:r>
      <w:r w:rsidR="00C256B4" w:rsidRPr="00C266E0">
        <w:rPr>
          <w:rFonts w:eastAsia="Malgun Gothic"/>
          <w:kern w:val="2"/>
          <w:lang w:val="en-US" w:eastAsia="ko-KR"/>
          <w14:ligatures w14:val="standardContextual"/>
        </w:rPr>
        <w:t xml:space="preserve">ground truth </w:t>
      </w:r>
      <w:r w:rsidR="00FB4A64">
        <w:rPr>
          <w:rFonts w:eastAsia="Malgun Gothic"/>
          <w:kern w:val="2"/>
          <w:lang w:val="en-US" w:eastAsia="ko-KR"/>
          <w14:ligatures w14:val="standardContextual"/>
        </w:rPr>
        <w:t xml:space="preserve">measurements of </w:t>
      </w:r>
      <w:r w:rsidR="00C256B4" w:rsidRPr="00C266E0">
        <w:rPr>
          <w:rFonts w:eastAsia="Malgun Gothic"/>
          <w:kern w:val="2"/>
          <w:lang w:val="en-US" w:eastAsia="ko-KR"/>
          <w14:ligatures w14:val="standardContextual"/>
        </w:rPr>
        <w:t>CSI-RSs</w:t>
      </w:r>
      <w:r w:rsidR="00C256B4">
        <w:rPr>
          <w:rFonts w:eastAsia="Malgun Gothic"/>
          <w:kern w:val="2"/>
          <w:lang w:val="en-US" w:eastAsia="ko-KR"/>
          <w14:ligatures w14:val="standardContextual"/>
        </w:rPr>
        <w:t>, especially for cell edge UEs</w:t>
      </w:r>
      <w:r w:rsidR="00C256B4" w:rsidRPr="00C266E0">
        <w:rPr>
          <w:rFonts w:eastAsia="Malgun Gothic"/>
          <w:kern w:val="2"/>
          <w:lang w:val="en-US" w:eastAsia="ko-KR"/>
          <w14:ligatures w14:val="standardContextual"/>
        </w:rPr>
        <w:t xml:space="preserve">. </w:t>
      </w:r>
    </w:p>
    <w:p w14:paraId="2773936F" w14:textId="33551B20" w:rsidR="00C266E0" w:rsidRDefault="00C266E0" w:rsidP="00223FEC">
      <w:pPr>
        <w:spacing w:after="120"/>
        <w:jc w:val="both"/>
        <w:rPr>
          <w:lang w:val="en-US" w:eastAsia="ja-JP"/>
        </w:rPr>
      </w:pPr>
      <w:r>
        <w:rPr>
          <w:lang w:val="en-US" w:eastAsia="ja-JP"/>
        </w:rPr>
        <w:t xml:space="preserve">For nomadic users AP CSI RS with a repetition rate of 5 ms might be sufficient, but for high speed UEs such low repletion rate might violate the Nyquist criterion. </w:t>
      </w:r>
      <w:r w:rsidR="009F602A">
        <w:rPr>
          <w:lang w:val="en-US" w:eastAsia="ja-JP"/>
        </w:rPr>
        <w:t xml:space="preserve">One might consider </w:t>
      </w:r>
      <w:proofErr w:type="gramStart"/>
      <w:r w:rsidR="009F602A">
        <w:rPr>
          <w:lang w:val="en-US" w:eastAsia="ja-JP"/>
        </w:rPr>
        <w:t>to select</w:t>
      </w:r>
      <w:proofErr w:type="gramEnd"/>
      <w:r w:rsidR="009F602A">
        <w:rPr>
          <w:lang w:val="en-US" w:eastAsia="ja-JP"/>
        </w:rPr>
        <w:t xml:space="preserve"> for training data only UEs with a low mobility. Training data sets with higher mobility can be then generated artificially by up-sampling of the measured channel estimations. </w:t>
      </w:r>
      <w:proofErr w:type="gramStart"/>
      <w:r w:rsidR="009F602A">
        <w:rPr>
          <w:lang w:val="en-US" w:eastAsia="ja-JP"/>
        </w:rPr>
        <w:t>But,</w:t>
      </w:r>
      <w:proofErr w:type="gramEnd"/>
      <w:r w:rsidR="009F602A">
        <w:rPr>
          <w:lang w:val="en-US" w:eastAsia="ja-JP"/>
        </w:rPr>
        <w:t xml:space="preserve"> one should consider that low mobility UEs like smart phones might be different from high speed UEs like in car devices. In addition, the variance of moving objects will be upscaled similarly, which might le</w:t>
      </w:r>
      <w:r w:rsidR="00F63A91">
        <w:rPr>
          <w:lang w:val="en-US" w:eastAsia="ja-JP"/>
        </w:rPr>
        <w:t>a</w:t>
      </w:r>
      <w:r w:rsidR="009F602A">
        <w:rPr>
          <w:lang w:val="en-US" w:eastAsia="ja-JP"/>
        </w:rPr>
        <w:t xml:space="preserve">d </w:t>
      </w:r>
      <w:r w:rsidR="00F63A91">
        <w:rPr>
          <w:lang w:val="en-US" w:eastAsia="ja-JP"/>
        </w:rPr>
        <w:t>to</w:t>
      </w:r>
      <w:r w:rsidR="009F602A">
        <w:rPr>
          <w:lang w:val="en-US" w:eastAsia="ja-JP"/>
        </w:rPr>
        <w:t xml:space="preserve"> unrealistic trai</w:t>
      </w:r>
      <w:r w:rsidR="00F63A91">
        <w:rPr>
          <w:lang w:val="en-US" w:eastAsia="ja-JP"/>
        </w:rPr>
        <w:t>nin</w:t>
      </w:r>
      <w:r w:rsidR="009F602A">
        <w:rPr>
          <w:lang w:val="en-US" w:eastAsia="ja-JP"/>
        </w:rPr>
        <w:t xml:space="preserve">g data sets. </w:t>
      </w:r>
    </w:p>
    <w:p w14:paraId="69983401" w14:textId="430F9F58" w:rsidR="00223FEC" w:rsidRDefault="00D50E43" w:rsidP="00C63192">
      <w:pPr>
        <w:pStyle w:val="Caption"/>
        <w:jc w:val="both"/>
        <w:rPr>
          <w:rFonts w:eastAsia="Malgun Gothic"/>
          <w:bCs/>
          <w:kern w:val="2"/>
          <w:lang w:val="en-US" w:eastAsia="ko-KR"/>
          <w14:ligatures w14:val="standardContextual"/>
        </w:rPr>
      </w:pPr>
      <w:r>
        <w:t xml:space="preserve">Proposal </w:t>
      </w:r>
      <w:r>
        <w:rPr>
          <w:b w:val="0"/>
        </w:rPr>
        <w:fldChar w:fldCharType="begin"/>
      </w:r>
      <w:r>
        <w:instrText xml:space="preserve"> SEQ Proposal \* ARABIC </w:instrText>
      </w:r>
      <w:r>
        <w:rPr>
          <w:b w:val="0"/>
        </w:rPr>
        <w:fldChar w:fldCharType="separate"/>
      </w:r>
      <w:r>
        <w:rPr>
          <w:noProof/>
        </w:rPr>
        <w:t>11</w:t>
      </w:r>
      <w:r>
        <w:rPr>
          <w:b w:val="0"/>
        </w:rPr>
        <w:fldChar w:fldCharType="end"/>
      </w:r>
      <w:r>
        <w:rPr>
          <w:rFonts w:eastAsiaTheme="minorEastAsia"/>
          <w:bCs/>
          <w:kern w:val="2"/>
          <w:lang w:val="en-US" w:eastAsia="zh-CN"/>
          <w14:ligatures w14:val="standardContextual"/>
        </w:rPr>
        <w:t>:</w:t>
      </w:r>
      <w:r w:rsidR="00223FEC" w:rsidRPr="00146776">
        <w:rPr>
          <w:rFonts w:eastAsiaTheme="minorEastAsia"/>
          <w:bCs/>
          <w:kern w:val="2"/>
          <w:lang w:val="en-US" w:eastAsia="zh-CN"/>
          <w14:ligatures w14:val="standardContextual"/>
        </w:rPr>
        <w:t xml:space="preserve"> </w:t>
      </w:r>
      <w:r w:rsidR="00223FEC" w:rsidRPr="00A06ED0">
        <w:rPr>
          <w:rFonts w:eastAsia="Malgun Gothic"/>
          <w:kern w:val="2"/>
          <w:lang w:val="en-US" w:eastAsia="ko-KR"/>
          <w14:ligatures w14:val="standardContextual"/>
        </w:rPr>
        <w:t>P and SP CSI-RS are baseline, but for high speed UEs the configur</w:t>
      </w:r>
      <w:r w:rsidR="00A06ED0" w:rsidRPr="00A06ED0">
        <w:rPr>
          <w:rFonts w:eastAsia="Malgun Gothic"/>
          <w:kern w:val="2"/>
          <w:lang w:val="en-US" w:eastAsia="ko-KR"/>
          <w14:ligatures w14:val="standardContextual"/>
        </w:rPr>
        <w:t>at</w:t>
      </w:r>
      <w:r w:rsidR="00223FEC" w:rsidRPr="00A06ED0">
        <w:rPr>
          <w:rFonts w:eastAsia="Malgun Gothic"/>
          <w:kern w:val="2"/>
          <w:lang w:val="en-US" w:eastAsia="ko-KR"/>
          <w14:ligatures w14:val="standardContextual"/>
        </w:rPr>
        <w:t xml:space="preserve">ion of AP CSI-RS </w:t>
      </w:r>
      <w:r w:rsidR="00A06ED0" w:rsidRPr="00A06ED0">
        <w:rPr>
          <w:rFonts w:eastAsia="Malgun Gothic"/>
          <w:kern w:val="2"/>
          <w:lang w:val="en-US" w:eastAsia="ko-KR"/>
          <w14:ligatures w14:val="standardContextual"/>
        </w:rPr>
        <w:t>might</w:t>
      </w:r>
      <w:r w:rsidR="00223FEC" w:rsidRPr="00A06ED0">
        <w:rPr>
          <w:rFonts w:eastAsia="Malgun Gothic"/>
          <w:kern w:val="2"/>
          <w:lang w:val="en-US" w:eastAsia="ko-KR"/>
          <w14:ligatures w14:val="standardContextual"/>
        </w:rPr>
        <w:t xml:space="preserve"> be needed </w:t>
      </w:r>
      <w:r w:rsidR="00A06ED0" w:rsidRPr="00A06ED0">
        <w:rPr>
          <w:rFonts w:eastAsia="Malgun Gothic"/>
          <w:kern w:val="2"/>
          <w:lang w:val="en-US" w:eastAsia="ko-KR"/>
          <w14:ligatures w14:val="standardContextual"/>
        </w:rPr>
        <w:t xml:space="preserve">or useful </w:t>
      </w:r>
      <w:r w:rsidR="00223FEC" w:rsidRPr="00A06ED0">
        <w:rPr>
          <w:rFonts w:eastAsia="Malgun Gothic"/>
          <w:kern w:val="2"/>
          <w:lang w:val="en-US" w:eastAsia="ko-KR"/>
          <w14:ligatures w14:val="standardContextual"/>
        </w:rPr>
        <w:t xml:space="preserve">to align with the Nyquist criterion. </w:t>
      </w:r>
    </w:p>
    <w:p w14:paraId="2C762989" w14:textId="28701879" w:rsidR="003B7433" w:rsidRDefault="00417494" w:rsidP="003B7433">
      <w:pPr>
        <w:overflowPunct/>
        <w:autoSpaceDE/>
        <w:autoSpaceDN/>
        <w:adjustRightInd/>
        <w:spacing w:after="160" w:line="276" w:lineRule="auto"/>
        <w:jc w:val="both"/>
        <w:textAlignment w:val="auto"/>
        <w:rPr>
          <w:lang w:val="en-US" w:eastAsia="ja-JP"/>
        </w:rPr>
      </w:pPr>
      <w:r>
        <w:rPr>
          <w:lang w:val="en-US" w:eastAsia="ja-JP"/>
        </w:rPr>
        <w:t xml:space="preserve">Note that </w:t>
      </w:r>
      <w:r w:rsidR="005870A0">
        <w:rPr>
          <w:lang w:val="en-US" w:eastAsia="ja-JP"/>
        </w:rPr>
        <w:t xml:space="preserve">for channel prediction the </w:t>
      </w:r>
      <w:r>
        <w:rPr>
          <w:lang w:val="en-US" w:eastAsia="ja-JP"/>
        </w:rPr>
        <w:t xml:space="preserve">reporting of explicit CSI would be suited best for an accurate ML model training. </w:t>
      </w:r>
      <w:r w:rsidR="005870A0">
        <w:rPr>
          <w:lang w:val="en-US" w:eastAsia="ja-JP"/>
        </w:rPr>
        <w:t xml:space="preserve">Relevant is </w:t>
      </w:r>
      <w:r w:rsidR="00B12DA8">
        <w:rPr>
          <w:lang w:val="en-US" w:eastAsia="ja-JP"/>
        </w:rPr>
        <w:t>that explicit CSI</w:t>
      </w:r>
      <w:r w:rsidR="005870A0">
        <w:rPr>
          <w:lang w:val="en-US" w:eastAsia="ja-JP"/>
        </w:rPr>
        <w:t xml:space="preserve"> ensure</w:t>
      </w:r>
      <w:r w:rsidR="00B12DA8">
        <w:rPr>
          <w:lang w:val="en-US" w:eastAsia="ja-JP"/>
        </w:rPr>
        <w:t>s</w:t>
      </w:r>
      <w:r w:rsidR="005870A0">
        <w:rPr>
          <w:lang w:val="en-US" w:eastAsia="ja-JP"/>
        </w:rPr>
        <w:t xml:space="preserve"> a smooth evolution of the CSI over multiple time instances. </w:t>
      </w:r>
      <w:r w:rsidR="003B7433">
        <w:rPr>
          <w:lang w:val="en-US" w:eastAsia="ja-JP"/>
        </w:rPr>
        <w:t xml:space="preserve">Reporting of uncompressed explicit CSI might lead to a relatively large </w:t>
      </w:r>
      <w:proofErr w:type="gramStart"/>
      <w:r w:rsidR="003B7433">
        <w:rPr>
          <w:lang w:val="en-US" w:eastAsia="ja-JP"/>
        </w:rPr>
        <w:t>overhead, but</w:t>
      </w:r>
      <w:proofErr w:type="gramEnd"/>
      <w:r w:rsidR="003B7433">
        <w:rPr>
          <w:lang w:val="en-US" w:eastAsia="ja-JP"/>
        </w:rPr>
        <w:t xml:space="preserve"> minimizes the related specification effort. </w:t>
      </w:r>
      <w:r w:rsidR="0084715D">
        <w:rPr>
          <w:lang w:val="en-US" w:eastAsia="ja-JP"/>
        </w:rPr>
        <w:t xml:space="preserve">However, the details of the data collection (reporting, logging, etc..) is </w:t>
      </w:r>
      <w:r w:rsidR="006C5E31">
        <w:rPr>
          <w:lang w:val="en-US" w:eastAsia="ja-JP"/>
        </w:rPr>
        <w:t>not a</w:t>
      </w:r>
      <w:r w:rsidR="0084715D">
        <w:rPr>
          <w:lang w:val="en-US" w:eastAsia="ja-JP"/>
        </w:rPr>
        <w:t xml:space="preserve"> RAN</w:t>
      </w:r>
      <w:r w:rsidR="006C5E31">
        <w:rPr>
          <w:lang w:val="en-US" w:eastAsia="ja-JP"/>
        </w:rPr>
        <w:t>1</w:t>
      </w:r>
      <w:r w:rsidR="0084715D">
        <w:rPr>
          <w:lang w:val="en-US" w:eastAsia="ja-JP"/>
        </w:rPr>
        <w:t xml:space="preserve"> discussion, where further discussions can be carried out </w:t>
      </w:r>
      <w:r w:rsidR="006C5E31">
        <w:rPr>
          <w:lang w:val="en-US" w:eastAsia="ja-JP"/>
        </w:rPr>
        <w:t xml:space="preserve">in RAN2. </w:t>
      </w:r>
    </w:p>
    <w:p w14:paraId="2BA92CF3" w14:textId="50A8EEEB" w:rsidR="00D03336" w:rsidRDefault="00D50E43" w:rsidP="00C63192">
      <w:pPr>
        <w:pStyle w:val="Caption"/>
        <w:jc w:val="both"/>
        <w:rPr>
          <w:rFonts w:eastAsia="Malgun Gothic"/>
          <w:kern w:val="2"/>
          <w:lang w:val="en-US" w:eastAsia="ko-KR"/>
          <w14:ligatures w14:val="standardContextual"/>
        </w:rPr>
      </w:pPr>
      <w:r>
        <w:t xml:space="preserve">Proposal </w:t>
      </w:r>
      <w:r>
        <w:rPr>
          <w:b w:val="0"/>
        </w:rPr>
        <w:fldChar w:fldCharType="begin"/>
      </w:r>
      <w:r>
        <w:instrText xml:space="preserve"> SEQ Proposal \* ARABIC </w:instrText>
      </w:r>
      <w:r>
        <w:rPr>
          <w:b w:val="0"/>
        </w:rPr>
        <w:fldChar w:fldCharType="separate"/>
      </w:r>
      <w:r>
        <w:rPr>
          <w:noProof/>
        </w:rPr>
        <w:t>12</w:t>
      </w:r>
      <w:r>
        <w:rPr>
          <w:b w:val="0"/>
        </w:rPr>
        <w:fldChar w:fldCharType="end"/>
      </w:r>
      <w:r>
        <w:t>:</w:t>
      </w:r>
      <w:r w:rsidR="00417494" w:rsidRPr="00146776">
        <w:rPr>
          <w:rFonts w:eastAsiaTheme="minorEastAsia"/>
          <w:bCs/>
          <w:kern w:val="2"/>
          <w:lang w:val="en-US" w:eastAsia="zh-CN"/>
          <w14:ligatures w14:val="standardContextual"/>
        </w:rPr>
        <w:t xml:space="preserve"> </w:t>
      </w:r>
      <w:r w:rsidR="00D2555A">
        <w:rPr>
          <w:rFonts w:eastAsia="Malgun Gothic"/>
          <w:kern w:val="2"/>
          <w:lang w:val="en-US" w:eastAsia="ko-KR"/>
          <w14:ligatures w14:val="standardContextual"/>
        </w:rPr>
        <w:t xml:space="preserve">For the collected data content, </w:t>
      </w:r>
      <w:r w:rsidR="00C758DC">
        <w:rPr>
          <w:rFonts w:eastAsia="Malgun Gothic"/>
          <w:kern w:val="2"/>
          <w:lang w:val="en-US" w:eastAsia="ko-KR"/>
          <w14:ligatures w14:val="standardContextual"/>
        </w:rPr>
        <w:t xml:space="preserve">RAN1 to consider </w:t>
      </w:r>
      <w:r w:rsidR="00417494">
        <w:rPr>
          <w:rFonts w:eastAsia="Malgun Gothic"/>
          <w:kern w:val="2"/>
          <w:lang w:val="en-US" w:eastAsia="ko-KR"/>
          <w14:ligatures w14:val="standardContextual"/>
        </w:rPr>
        <w:t xml:space="preserve">explicit CSI </w:t>
      </w:r>
      <w:r w:rsidR="00C758DC">
        <w:rPr>
          <w:rFonts w:eastAsia="Malgun Gothic"/>
          <w:kern w:val="2"/>
          <w:lang w:val="en-US" w:eastAsia="ko-KR"/>
          <w14:ligatures w14:val="standardContextual"/>
        </w:rPr>
        <w:t>as the main option</w:t>
      </w:r>
      <w:r w:rsidR="004C3B3C">
        <w:rPr>
          <w:rFonts w:eastAsia="Malgun Gothic"/>
          <w:kern w:val="2"/>
          <w:lang w:val="en-US" w:eastAsia="ko-KR"/>
          <w14:ligatures w14:val="standardContextual"/>
        </w:rPr>
        <w:t>.</w:t>
      </w:r>
      <w:r w:rsidR="00D03336">
        <w:rPr>
          <w:rFonts w:eastAsia="Malgun Gothic"/>
          <w:kern w:val="2"/>
          <w:lang w:val="en-US" w:eastAsia="ko-KR"/>
          <w14:ligatures w14:val="standardContextual"/>
        </w:rPr>
        <w:t xml:space="preserve"> </w:t>
      </w:r>
    </w:p>
    <w:p w14:paraId="570A38BB" w14:textId="4B2D85E3" w:rsidR="00D50E43" w:rsidDel="003B7433" w:rsidRDefault="00D03336" w:rsidP="00417494">
      <w:pPr>
        <w:overflowPunct/>
        <w:autoSpaceDE/>
        <w:autoSpaceDN/>
        <w:adjustRightInd/>
        <w:spacing w:after="160" w:line="276" w:lineRule="auto"/>
        <w:jc w:val="both"/>
        <w:textAlignment w:val="auto"/>
        <w:rPr>
          <w:lang w:val="en-US" w:eastAsia="ja-JP"/>
        </w:rPr>
      </w:pPr>
      <w:r w:rsidDel="003B7433">
        <w:rPr>
          <w:lang w:val="en-US" w:eastAsia="ja-JP"/>
        </w:rPr>
        <w:t xml:space="preserve">Reporting of uncompressed explicit CSI might lead to a </w:t>
      </w:r>
      <w:r w:rsidR="007315CB" w:rsidDel="003B7433">
        <w:rPr>
          <w:lang w:val="en-US" w:eastAsia="ja-JP"/>
        </w:rPr>
        <w:t>relatively</w:t>
      </w:r>
      <w:r w:rsidDel="003B7433">
        <w:rPr>
          <w:lang w:val="en-US" w:eastAsia="ja-JP"/>
        </w:rPr>
        <w:t xml:space="preserve"> large overhead, but minimizes the related specification effort. </w:t>
      </w:r>
    </w:p>
    <w:p w14:paraId="69A77582" w14:textId="4976A506" w:rsidR="005870A0" w:rsidRDefault="007A4E95" w:rsidP="00C63192">
      <w:pPr>
        <w:pStyle w:val="Caption"/>
        <w:jc w:val="both"/>
        <w:rPr>
          <w:rFonts w:eastAsia="Malgun Gothic"/>
          <w:kern w:val="2"/>
          <w:lang w:val="en-US" w:eastAsia="ko-KR"/>
          <w14:ligatures w14:val="standardContextual"/>
        </w:rPr>
      </w:pPr>
      <w:r>
        <w:t xml:space="preserve">Observation </w:t>
      </w:r>
      <w:r>
        <w:rPr>
          <w:b w:val="0"/>
        </w:rPr>
        <w:fldChar w:fldCharType="begin"/>
      </w:r>
      <w:r>
        <w:instrText xml:space="preserve"> SEQ Observation \* ARABIC </w:instrText>
      </w:r>
      <w:r>
        <w:rPr>
          <w:b w:val="0"/>
        </w:rPr>
        <w:fldChar w:fldCharType="separate"/>
      </w:r>
      <w:r>
        <w:rPr>
          <w:noProof/>
        </w:rPr>
        <w:t>9</w:t>
      </w:r>
      <w:r>
        <w:rPr>
          <w:b w:val="0"/>
        </w:rPr>
        <w:fldChar w:fldCharType="end"/>
      </w:r>
      <w:r w:rsidR="00D50E43">
        <w:t>:</w:t>
      </w:r>
      <w:r w:rsidR="00D03336" w:rsidRPr="00146776">
        <w:rPr>
          <w:rFonts w:eastAsiaTheme="minorEastAsia"/>
          <w:bCs/>
          <w:kern w:val="2"/>
          <w:lang w:val="en-US" w:eastAsia="zh-CN"/>
          <w14:ligatures w14:val="standardContextual"/>
        </w:rPr>
        <w:t xml:space="preserve"> </w:t>
      </w:r>
      <w:r w:rsidR="00592431">
        <w:rPr>
          <w:rFonts w:eastAsiaTheme="minorEastAsia"/>
          <w:bCs/>
          <w:kern w:val="2"/>
          <w:lang w:val="en-US" w:eastAsia="zh-CN"/>
          <w14:ligatures w14:val="standardContextual"/>
        </w:rPr>
        <w:t xml:space="preserve">Defining data content as explicit CSI and </w:t>
      </w:r>
      <w:r w:rsidR="003F06CE">
        <w:rPr>
          <w:rFonts w:eastAsiaTheme="minorEastAsia"/>
          <w:bCs/>
          <w:kern w:val="2"/>
          <w:lang w:val="en-US" w:eastAsia="zh-CN"/>
          <w14:ligatures w14:val="standardContextual"/>
        </w:rPr>
        <w:t xml:space="preserve">considering </w:t>
      </w:r>
      <w:r w:rsidR="006C5FD2">
        <w:rPr>
          <w:rFonts w:eastAsia="Malgun Gothic"/>
          <w:kern w:val="2"/>
          <w:lang w:val="en-US" w:eastAsia="ko-KR"/>
          <w14:ligatures w14:val="standardContextual"/>
        </w:rPr>
        <w:t>u</w:t>
      </w:r>
      <w:r w:rsidR="00D03336">
        <w:rPr>
          <w:rFonts w:eastAsia="Malgun Gothic"/>
          <w:kern w:val="2"/>
          <w:lang w:val="en-US" w:eastAsia="ko-KR"/>
          <w14:ligatures w14:val="standardContextual"/>
        </w:rPr>
        <w:t>ncompressed</w:t>
      </w:r>
      <w:r w:rsidR="00D03336" w:rsidDel="005E7D40">
        <w:rPr>
          <w:rFonts w:eastAsia="Malgun Gothic"/>
          <w:kern w:val="2"/>
          <w:lang w:val="en-US" w:eastAsia="ko-KR"/>
          <w14:ligatures w14:val="standardContextual"/>
        </w:rPr>
        <w:t xml:space="preserve"> </w:t>
      </w:r>
      <w:r w:rsidR="00D03336">
        <w:rPr>
          <w:rFonts w:eastAsia="Malgun Gothic"/>
          <w:kern w:val="2"/>
          <w:lang w:val="en-US" w:eastAsia="ko-KR"/>
          <w14:ligatures w14:val="standardContextual"/>
        </w:rPr>
        <w:t xml:space="preserve">explicit CSI </w:t>
      </w:r>
      <w:r w:rsidR="003F06CE">
        <w:rPr>
          <w:rFonts w:eastAsia="Malgun Gothic"/>
          <w:kern w:val="2"/>
          <w:lang w:val="en-US" w:eastAsia="ko-KR"/>
          <w14:ligatures w14:val="standardContextual"/>
        </w:rPr>
        <w:t xml:space="preserve">(in the data collection framework) </w:t>
      </w:r>
      <w:r w:rsidR="00592431">
        <w:rPr>
          <w:rFonts w:eastAsia="Malgun Gothic"/>
          <w:kern w:val="2"/>
          <w:lang w:val="en-US" w:eastAsia="ko-KR"/>
          <w14:ligatures w14:val="standardContextual"/>
        </w:rPr>
        <w:t>can</w:t>
      </w:r>
      <w:r w:rsidR="00D03336">
        <w:rPr>
          <w:rFonts w:eastAsia="Malgun Gothic"/>
          <w:kern w:val="2"/>
          <w:lang w:val="en-US" w:eastAsia="ko-KR"/>
          <w14:ligatures w14:val="standardContextual"/>
        </w:rPr>
        <w:t xml:space="preserve"> minimize specification effort. </w:t>
      </w:r>
    </w:p>
    <w:bookmarkEnd w:id="34"/>
    <w:p w14:paraId="27B72CC1" w14:textId="5EDA0183" w:rsidR="005870A0" w:rsidRDefault="005870A0" w:rsidP="00417494">
      <w:pPr>
        <w:overflowPunct/>
        <w:autoSpaceDE/>
        <w:autoSpaceDN/>
        <w:adjustRightInd/>
        <w:spacing w:after="160" w:line="276" w:lineRule="auto"/>
        <w:jc w:val="both"/>
        <w:textAlignment w:val="auto"/>
        <w:rPr>
          <w:lang w:val="en-US" w:eastAsia="ja-JP"/>
        </w:rPr>
      </w:pPr>
      <w:r>
        <w:rPr>
          <w:lang w:val="en-US" w:eastAsia="ja-JP"/>
        </w:rPr>
        <w:t xml:space="preserve">One can also consider </w:t>
      </w:r>
      <w:proofErr w:type="spellStart"/>
      <w:r>
        <w:rPr>
          <w:lang w:val="en-US" w:eastAsia="ja-JP"/>
        </w:rPr>
        <w:t>TypeII</w:t>
      </w:r>
      <w:proofErr w:type="spellEnd"/>
      <w:r>
        <w:rPr>
          <w:lang w:val="en-US" w:eastAsia="ja-JP"/>
        </w:rPr>
        <w:t xml:space="preserve"> reporting with high accuracy as beneficial CSI compression method, but this requires a careful analysis how far this allows a proper reconstruction of the explicit CSI, </w:t>
      </w:r>
      <w:proofErr w:type="gramStart"/>
      <w:r>
        <w:rPr>
          <w:lang w:val="en-US" w:eastAsia="ja-JP"/>
        </w:rPr>
        <w:t>or,</w:t>
      </w:r>
      <w:proofErr w:type="gramEnd"/>
      <w:r>
        <w:rPr>
          <w:lang w:val="en-US" w:eastAsia="ja-JP"/>
        </w:rPr>
        <w:t xml:space="preserve"> what additional means are needed to enable an accurate training process</w:t>
      </w:r>
      <w:r w:rsidR="00CA233D">
        <w:rPr>
          <w:lang w:val="en-US" w:eastAsia="ja-JP"/>
        </w:rPr>
        <w:t xml:space="preserve"> taking the inherent phase ambiguities into account. </w:t>
      </w:r>
    </w:p>
    <w:p w14:paraId="6C8405DC" w14:textId="22075092" w:rsidR="00417494" w:rsidRDefault="00D50E43" w:rsidP="00C63192">
      <w:pPr>
        <w:pStyle w:val="Caption"/>
        <w:jc w:val="both"/>
        <w:rPr>
          <w:rFonts w:eastAsia="Malgun Gothic"/>
          <w:bCs/>
          <w:kern w:val="2"/>
          <w:lang w:val="en-US" w:eastAsia="ko-KR"/>
          <w14:ligatures w14:val="standardContextual"/>
        </w:rPr>
      </w:pPr>
      <w:bookmarkStart w:id="35" w:name="_Hlk193978837"/>
      <w:r>
        <w:t xml:space="preserve">Observation </w:t>
      </w:r>
      <w:r>
        <w:rPr>
          <w:b w:val="0"/>
        </w:rPr>
        <w:fldChar w:fldCharType="begin"/>
      </w:r>
      <w:r>
        <w:instrText xml:space="preserve"> SEQ Observation \* ARABIC </w:instrText>
      </w:r>
      <w:r>
        <w:rPr>
          <w:b w:val="0"/>
        </w:rPr>
        <w:fldChar w:fldCharType="separate"/>
      </w:r>
      <w:r w:rsidR="007A4E95">
        <w:rPr>
          <w:noProof/>
        </w:rPr>
        <w:t>10</w:t>
      </w:r>
      <w:r>
        <w:rPr>
          <w:b w:val="0"/>
        </w:rPr>
        <w:fldChar w:fldCharType="end"/>
      </w:r>
      <w:r>
        <w:t>:</w:t>
      </w:r>
      <w:r w:rsidR="004C3B3C" w:rsidRPr="00146776">
        <w:rPr>
          <w:rFonts w:eastAsiaTheme="minorEastAsia"/>
          <w:bCs/>
          <w:kern w:val="2"/>
          <w:lang w:val="en-US" w:eastAsia="zh-CN"/>
          <w14:ligatures w14:val="standardContextual"/>
        </w:rPr>
        <w:t xml:space="preserve"> </w:t>
      </w:r>
      <w:r w:rsidR="003F06CE">
        <w:rPr>
          <w:rFonts w:eastAsia="Malgun Gothic"/>
          <w:kern w:val="2"/>
          <w:lang w:val="en-US" w:eastAsia="ko-KR"/>
          <w14:ligatures w14:val="standardContextual"/>
        </w:rPr>
        <w:t>C</w:t>
      </w:r>
      <w:r w:rsidR="00417494">
        <w:rPr>
          <w:rFonts w:eastAsia="Malgun Gothic"/>
          <w:kern w:val="2"/>
          <w:lang w:val="en-US" w:eastAsia="ko-KR"/>
          <w14:ligatures w14:val="standardContextual"/>
        </w:rPr>
        <w:t>ompressed</w:t>
      </w:r>
      <w:bookmarkStart w:id="36" w:name="_Hlk193925782"/>
      <w:bookmarkEnd w:id="35"/>
      <w:r w:rsidR="00417494" w:rsidDel="005E7D40">
        <w:rPr>
          <w:rFonts w:eastAsia="Malgun Gothic"/>
          <w:kern w:val="2"/>
          <w:lang w:val="en-US" w:eastAsia="ko-KR"/>
          <w14:ligatures w14:val="standardContextual"/>
        </w:rPr>
        <w:t xml:space="preserve"> </w:t>
      </w:r>
      <w:r w:rsidR="005E7D40">
        <w:rPr>
          <w:rFonts w:eastAsia="Malgun Gothic"/>
          <w:kern w:val="2"/>
          <w:lang w:val="en-US" w:eastAsia="ko-KR"/>
          <w14:ligatures w14:val="standardContextual"/>
        </w:rPr>
        <w:t xml:space="preserve">data </w:t>
      </w:r>
      <w:r w:rsidR="00FC4F21">
        <w:rPr>
          <w:rFonts w:eastAsia="Malgun Gothic"/>
          <w:kern w:val="2"/>
          <w:lang w:val="en-US" w:eastAsia="ko-KR"/>
          <w14:ligatures w14:val="standardContextual"/>
        </w:rPr>
        <w:t>format</w:t>
      </w:r>
      <w:r w:rsidR="005E7D40">
        <w:rPr>
          <w:rFonts w:eastAsia="Malgun Gothic"/>
          <w:kern w:val="2"/>
          <w:lang w:val="en-US" w:eastAsia="ko-KR"/>
          <w14:ligatures w14:val="standardContextual"/>
        </w:rPr>
        <w:t xml:space="preserve"> </w:t>
      </w:r>
      <w:r w:rsidR="00562E88">
        <w:rPr>
          <w:rFonts w:eastAsia="Malgun Gothic"/>
          <w:kern w:val="2"/>
          <w:lang w:val="en-US" w:eastAsia="ko-KR"/>
          <w14:ligatures w14:val="standardContextual"/>
        </w:rPr>
        <w:t xml:space="preserve">(e.g., </w:t>
      </w:r>
      <w:r w:rsidR="00417494">
        <w:rPr>
          <w:rFonts w:eastAsia="Malgun Gothic"/>
          <w:kern w:val="2"/>
          <w:lang w:val="en-US" w:eastAsia="ko-KR"/>
          <w14:ligatures w14:val="standardContextual"/>
        </w:rPr>
        <w:t xml:space="preserve">with an enhanced </w:t>
      </w:r>
      <w:proofErr w:type="spellStart"/>
      <w:r w:rsidR="00417494">
        <w:rPr>
          <w:rFonts w:eastAsia="Malgun Gothic"/>
          <w:kern w:val="2"/>
          <w:lang w:val="en-US" w:eastAsia="ko-KR"/>
          <w14:ligatures w14:val="standardContextual"/>
        </w:rPr>
        <w:t>TypeII</w:t>
      </w:r>
      <w:proofErr w:type="spellEnd"/>
      <w:r w:rsidR="00417494">
        <w:rPr>
          <w:rFonts w:eastAsia="Malgun Gothic"/>
          <w:kern w:val="2"/>
          <w:lang w:val="en-US" w:eastAsia="ko-KR"/>
          <w14:ligatures w14:val="standardContextual"/>
        </w:rPr>
        <w:t xml:space="preserve"> </w:t>
      </w:r>
      <w:r w:rsidR="005E7D40">
        <w:rPr>
          <w:rFonts w:eastAsia="Malgun Gothic"/>
          <w:kern w:val="2"/>
          <w:lang w:val="en-US" w:eastAsia="ko-KR"/>
          <w14:ligatures w14:val="standardContextual"/>
        </w:rPr>
        <w:t>format</w:t>
      </w:r>
      <w:r w:rsidR="00562E88">
        <w:rPr>
          <w:rFonts w:eastAsia="Malgun Gothic"/>
          <w:kern w:val="2"/>
          <w:lang w:val="en-US" w:eastAsia="ko-KR"/>
          <w14:ligatures w14:val="standardContextual"/>
        </w:rPr>
        <w:t>)</w:t>
      </w:r>
      <w:r w:rsidR="005E7D40">
        <w:rPr>
          <w:rFonts w:eastAsia="Malgun Gothic"/>
          <w:kern w:val="2"/>
          <w:lang w:val="en-US" w:eastAsia="ko-KR"/>
          <w14:ligatures w14:val="standardContextual"/>
        </w:rPr>
        <w:t xml:space="preserve"> </w:t>
      </w:r>
      <w:r w:rsidR="00417494">
        <w:rPr>
          <w:rFonts w:eastAsia="Malgun Gothic"/>
          <w:kern w:val="2"/>
          <w:lang w:val="en-US" w:eastAsia="ko-KR"/>
          <w14:ligatures w14:val="standardContextual"/>
        </w:rPr>
        <w:t>can be considered as well</w:t>
      </w:r>
      <w:r w:rsidR="00D20A16">
        <w:rPr>
          <w:rFonts w:eastAsia="Malgun Gothic"/>
          <w:kern w:val="2"/>
          <w:lang w:val="en-US" w:eastAsia="ko-KR"/>
          <w14:ligatures w14:val="standardContextual"/>
        </w:rPr>
        <w:t xml:space="preserve"> even so this will require a more detailed further analysis</w:t>
      </w:r>
      <w:r w:rsidR="00417494" w:rsidRPr="00A06ED0">
        <w:rPr>
          <w:rFonts w:eastAsia="Malgun Gothic"/>
          <w:kern w:val="2"/>
          <w:lang w:val="en-US" w:eastAsia="ko-KR"/>
          <w14:ligatures w14:val="standardContextual"/>
        </w:rPr>
        <w:t xml:space="preserve">. </w:t>
      </w:r>
    </w:p>
    <w:bookmarkEnd w:id="36"/>
    <w:p w14:paraId="72A0483F" w14:textId="77777777" w:rsidR="0012629E" w:rsidRDefault="0012629E" w:rsidP="0012629E">
      <w:pPr>
        <w:jc w:val="both"/>
        <w:rPr>
          <w:lang w:val="en-US" w:eastAsia="ja-JP"/>
        </w:rPr>
      </w:pPr>
    </w:p>
    <w:p w14:paraId="0A0082EA" w14:textId="216D19FD" w:rsidR="0012629E" w:rsidRPr="002910A3" w:rsidRDefault="0012629E" w:rsidP="0012629E">
      <w:pPr>
        <w:pStyle w:val="Heading2"/>
        <w:ind w:left="576"/>
      </w:pPr>
      <w:r>
        <w:t>CSI Processing Criteria and Timeline</w:t>
      </w:r>
    </w:p>
    <w:p w14:paraId="4C10821A" w14:textId="434508CF" w:rsidR="006D37C5" w:rsidRPr="0012629E" w:rsidRDefault="000A7528" w:rsidP="009A2704">
      <w:pPr>
        <w:spacing w:after="120"/>
        <w:jc w:val="both"/>
        <w:rPr>
          <w:lang w:val="en-US" w:eastAsia="ja-JP"/>
        </w:rPr>
      </w:pPr>
      <w:r>
        <w:rPr>
          <w:lang w:val="en-US" w:eastAsia="ja-JP"/>
        </w:rPr>
        <w:t>In RAN1#120bis</w:t>
      </w:r>
      <w:r w:rsidR="006D37C5">
        <w:rPr>
          <w:lang w:val="en-US" w:eastAsia="ja-JP"/>
        </w:rPr>
        <w:t xml:space="preserve"> it was agreed to study CSI processing criteria and timeline for UE sided channel prediction.</w:t>
      </w:r>
    </w:p>
    <w:p w14:paraId="4B1214ED" w14:textId="77777777" w:rsidR="0012629E" w:rsidRPr="009A2704" w:rsidRDefault="0012629E" w:rsidP="0012629E">
      <w:pPr>
        <w:overflowPunct/>
        <w:autoSpaceDE/>
        <w:autoSpaceDN/>
        <w:adjustRightInd/>
        <w:spacing w:after="0"/>
        <w:textAlignment w:val="auto"/>
        <w:rPr>
          <w:rFonts w:eastAsia="Aptos"/>
          <w:color w:val="001135"/>
        </w:rPr>
      </w:pPr>
      <w:r w:rsidRPr="009A2704">
        <w:rPr>
          <w:rFonts w:eastAsia="Aptos"/>
          <w:b/>
          <w:color w:val="001135"/>
          <w:highlight w:val="green"/>
        </w:rPr>
        <w:t>Agreement</w:t>
      </w:r>
    </w:p>
    <w:p w14:paraId="0FB99F8B" w14:textId="77777777" w:rsidR="0012629E" w:rsidRPr="009A2704" w:rsidRDefault="0012629E" w:rsidP="0012629E">
      <w:pPr>
        <w:overflowPunct/>
        <w:autoSpaceDE/>
        <w:autoSpaceDN/>
        <w:adjustRightInd/>
        <w:spacing w:after="0"/>
        <w:textAlignment w:val="auto"/>
        <w:rPr>
          <w:rFonts w:eastAsia="Aptos"/>
          <w:color w:val="001135"/>
        </w:rPr>
      </w:pPr>
      <w:r w:rsidRPr="009A2704">
        <w:rPr>
          <w:rFonts w:eastAsia="Aptos"/>
          <w:color w:val="001135"/>
        </w:rPr>
        <w:t xml:space="preserve">For CSI prediction using UE-side model, for </w:t>
      </w:r>
      <w:r w:rsidRPr="009A2704">
        <w:rPr>
          <w:rFonts w:eastAsia="Aptos"/>
          <w:color w:val="001135"/>
          <w:highlight w:val="yellow"/>
        </w:rPr>
        <w:t>CSI processing criteria and timeline</w:t>
      </w:r>
      <w:r w:rsidRPr="009A2704">
        <w:rPr>
          <w:rFonts w:eastAsia="Aptos"/>
          <w:color w:val="001135"/>
        </w:rPr>
        <w:t>, at least for inference</w:t>
      </w:r>
      <w:r w:rsidRPr="009A2704">
        <w:rPr>
          <w:rFonts w:eastAsia="Aptos"/>
          <w:color w:val="001135"/>
          <w:shd w:val="clear" w:color="auto" w:fill="FF99CC"/>
        </w:rPr>
        <w:t xml:space="preserve"> further study</w:t>
      </w:r>
      <w:r w:rsidRPr="009A2704">
        <w:rPr>
          <w:rFonts w:eastAsia="Aptos"/>
          <w:color w:val="001135"/>
        </w:rPr>
        <w:t xml:space="preserve"> on</w:t>
      </w:r>
    </w:p>
    <w:p w14:paraId="5F2A49FF" w14:textId="77777777" w:rsidR="0012629E" w:rsidRPr="009A2704" w:rsidRDefault="0012629E" w:rsidP="0012629E">
      <w:pPr>
        <w:numPr>
          <w:ilvl w:val="0"/>
          <w:numId w:val="30"/>
        </w:numPr>
        <w:overflowPunct/>
        <w:autoSpaceDE/>
        <w:autoSpaceDN/>
        <w:adjustRightInd/>
        <w:spacing w:after="0"/>
        <w:textAlignment w:val="center"/>
        <w:rPr>
          <w:rFonts w:eastAsia="Times New Roman"/>
        </w:rPr>
      </w:pPr>
      <w:r w:rsidRPr="009A2704">
        <w:rPr>
          <w:rFonts w:eastAsia="Times New Roman"/>
          <w:color w:val="001135"/>
        </w:rPr>
        <w:t xml:space="preserve">Whether the </w:t>
      </w:r>
      <w:r w:rsidRPr="009A2704">
        <w:rPr>
          <w:rFonts w:eastAsia="Times New Roman"/>
          <w:color w:val="001135"/>
          <w:shd w:val="clear" w:color="auto" w:fill="FF99CC"/>
        </w:rPr>
        <w:t>CPU</w:t>
      </w:r>
      <w:r w:rsidRPr="009A2704">
        <w:rPr>
          <w:rFonts w:eastAsia="Times New Roman"/>
          <w:color w:val="001135"/>
        </w:rPr>
        <w:t xml:space="preserve"> should be shared or separately counted between legacy CSI reporting and AI/ML-based CSI reporting</w:t>
      </w:r>
    </w:p>
    <w:p w14:paraId="7465A5CF" w14:textId="77777777" w:rsidR="0012629E" w:rsidRPr="009A2704" w:rsidRDefault="0012629E" w:rsidP="0012629E">
      <w:pPr>
        <w:numPr>
          <w:ilvl w:val="0"/>
          <w:numId w:val="30"/>
        </w:numPr>
        <w:overflowPunct/>
        <w:autoSpaceDE/>
        <w:autoSpaceDN/>
        <w:adjustRightInd/>
        <w:spacing w:after="0"/>
        <w:textAlignment w:val="center"/>
        <w:rPr>
          <w:rFonts w:eastAsia="Times New Roman"/>
        </w:rPr>
      </w:pPr>
      <w:r w:rsidRPr="009A2704">
        <w:rPr>
          <w:rFonts w:eastAsia="Times New Roman"/>
          <w:color w:val="001135"/>
        </w:rPr>
        <w:t xml:space="preserve">Whether the </w:t>
      </w:r>
      <w:r w:rsidRPr="009A2704">
        <w:rPr>
          <w:rFonts w:eastAsia="Times New Roman"/>
          <w:color w:val="001135"/>
          <w:shd w:val="clear" w:color="auto" w:fill="FF99CC"/>
        </w:rPr>
        <w:t>Processing Unit</w:t>
      </w:r>
      <w:r w:rsidRPr="009A2704">
        <w:rPr>
          <w:rFonts w:eastAsia="Times New Roman"/>
          <w:color w:val="001135"/>
        </w:rPr>
        <w:t xml:space="preserve"> should be shared or separately counted among AI/ML related features/functionalities.</w:t>
      </w:r>
    </w:p>
    <w:p w14:paraId="7A96DECC" w14:textId="77777777" w:rsidR="0012629E" w:rsidRPr="009A2704" w:rsidRDefault="0012629E" w:rsidP="0012629E">
      <w:pPr>
        <w:numPr>
          <w:ilvl w:val="0"/>
          <w:numId w:val="30"/>
        </w:numPr>
        <w:overflowPunct/>
        <w:autoSpaceDE/>
        <w:autoSpaceDN/>
        <w:adjustRightInd/>
        <w:spacing w:after="0"/>
        <w:textAlignment w:val="center"/>
        <w:rPr>
          <w:rFonts w:eastAsia="Times New Roman"/>
          <w:lang w:val="en-US"/>
        </w:rPr>
      </w:pPr>
      <w:r w:rsidRPr="009A2704">
        <w:rPr>
          <w:rFonts w:eastAsia="Times New Roman"/>
          <w:color w:val="001135"/>
          <w:lang w:val="en-US"/>
        </w:rPr>
        <w:t xml:space="preserve">Whether </w:t>
      </w:r>
      <w:r w:rsidRPr="009A2704">
        <w:rPr>
          <w:rFonts w:eastAsia="Times New Roman"/>
          <w:color w:val="001135"/>
          <w:shd w:val="clear" w:color="auto" w:fill="FF99CC"/>
          <w:lang w:val="en-US"/>
        </w:rPr>
        <w:t>new timeline</w:t>
      </w:r>
      <w:r w:rsidRPr="009A2704">
        <w:rPr>
          <w:rFonts w:eastAsia="Times New Roman"/>
          <w:color w:val="001135"/>
          <w:lang w:val="en-US"/>
        </w:rPr>
        <w:t xml:space="preserve"> is needed/updated for inference, and whether a different timeline is needed when functionality switches/activates.</w:t>
      </w:r>
    </w:p>
    <w:p w14:paraId="08EE27D5" w14:textId="77777777" w:rsidR="0012629E" w:rsidRPr="009A2704" w:rsidRDefault="0012629E" w:rsidP="0012629E">
      <w:pPr>
        <w:numPr>
          <w:ilvl w:val="0"/>
          <w:numId w:val="30"/>
        </w:numPr>
        <w:overflowPunct/>
        <w:autoSpaceDE/>
        <w:autoSpaceDN/>
        <w:adjustRightInd/>
        <w:spacing w:after="0"/>
        <w:textAlignment w:val="center"/>
        <w:rPr>
          <w:rFonts w:eastAsia="Times New Roman"/>
        </w:rPr>
      </w:pPr>
      <w:r w:rsidRPr="009A2704">
        <w:rPr>
          <w:rFonts w:eastAsia="Times New Roman"/>
          <w:color w:val="001135"/>
        </w:rPr>
        <w:t xml:space="preserve">Whether </w:t>
      </w:r>
      <w:r w:rsidRPr="009A2704">
        <w:rPr>
          <w:rFonts w:eastAsia="Times New Roman"/>
          <w:color w:val="001135"/>
          <w:shd w:val="clear" w:color="auto" w:fill="FF99CC"/>
        </w:rPr>
        <w:t>legacy framework</w:t>
      </w:r>
      <w:r w:rsidRPr="009A2704">
        <w:rPr>
          <w:rFonts w:eastAsia="Times New Roman"/>
          <w:color w:val="001135"/>
        </w:rPr>
        <w:t xml:space="preserve"> for active CSI-RS resource and port counting can be reused</w:t>
      </w:r>
    </w:p>
    <w:p w14:paraId="337AC343" w14:textId="77777777" w:rsidR="0012629E" w:rsidRDefault="0012629E" w:rsidP="0012629E">
      <w:pPr>
        <w:overflowPunct/>
        <w:autoSpaceDE/>
        <w:autoSpaceDN/>
        <w:adjustRightInd/>
        <w:spacing w:after="0"/>
        <w:textAlignment w:val="auto"/>
        <w:rPr>
          <w:rFonts w:eastAsia="Aptos"/>
          <w:color w:val="001135"/>
        </w:rPr>
      </w:pPr>
      <w:r w:rsidRPr="009A2704">
        <w:rPr>
          <w:rFonts w:eastAsia="Aptos"/>
          <w:color w:val="001135"/>
        </w:rPr>
        <w:t xml:space="preserve">Note: </w:t>
      </w:r>
      <w:r w:rsidRPr="009A2704">
        <w:rPr>
          <w:rFonts w:eastAsia="Aptos"/>
          <w:color w:val="001135"/>
          <w:lang w:val="en-US"/>
        </w:rPr>
        <w:t xml:space="preserve">Strive to study CSI processing criteria considering both BM and CSI </w:t>
      </w:r>
      <w:proofErr w:type="gramStart"/>
      <w:r w:rsidRPr="009A2704">
        <w:rPr>
          <w:rFonts w:eastAsia="Aptos"/>
          <w:color w:val="001135"/>
          <w:lang w:val="en-US"/>
        </w:rPr>
        <w:t>case</w:t>
      </w:r>
      <w:r w:rsidRPr="009A2704">
        <w:rPr>
          <w:rFonts w:eastAsia="Aptos"/>
          <w:color w:val="001135"/>
        </w:rPr>
        <w:t>, and</w:t>
      </w:r>
      <w:proofErr w:type="gramEnd"/>
      <w:r w:rsidRPr="009A2704">
        <w:rPr>
          <w:rFonts w:eastAsia="Aptos"/>
          <w:color w:val="001135"/>
        </w:rPr>
        <w:t xml:space="preserve"> take the existing solutions as starting point.</w:t>
      </w:r>
    </w:p>
    <w:p w14:paraId="17E4988D" w14:textId="77777777" w:rsidR="0028242F" w:rsidRDefault="0028242F" w:rsidP="0012629E">
      <w:pPr>
        <w:overflowPunct/>
        <w:autoSpaceDE/>
        <w:autoSpaceDN/>
        <w:adjustRightInd/>
        <w:spacing w:after="0"/>
        <w:textAlignment w:val="auto"/>
        <w:rPr>
          <w:rFonts w:eastAsia="Aptos"/>
          <w:color w:val="001135"/>
        </w:rPr>
      </w:pPr>
    </w:p>
    <w:p w14:paraId="7655DC18" w14:textId="1F2FDC11" w:rsidR="0028242F" w:rsidRPr="007F4B71" w:rsidRDefault="00056F37" w:rsidP="0028242F">
      <w:pPr>
        <w:rPr>
          <w:lang w:val="en-US"/>
        </w:rPr>
      </w:pPr>
      <w:r>
        <w:rPr>
          <w:lang w:val="en-US"/>
        </w:rPr>
        <w:t>For BM in the</w:t>
      </w:r>
      <w:r w:rsidR="0028242F" w:rsidRPr="007F4B71">
        <w:rPr>
          <w:lang w:val="en-US"/>
        </w:rPr>
        <w:t xml:space="preserve"> RAN1#118bis meetings the following agreement was made for </w:t>
      </w:r>
      <w:r w:rsidR="0028242F" w:rsidRPr="008A6836">
        <w:rPr>
          <w:rFonts w:eastAsia="Malgun Gothic"/>
          <w:lang w:val="en-US" w:eastAsia="zh-CN"/>
        </w:rPr>
        <w:t>AI/ML-based CSI processing</w:t>
      </w:r>
      <w:r w:rsidR="006D37C5">
        <w:rPr>
          <w:rFonts w:eastAsia="Malgun Gothic"/>
          <w:lang w:val="en-US" w:eastAsia="zh-CN"/>
        </w:rPr>
        <w:t xml:space="preserve"> with ongoing discussions in RAN1#120</w:t>
      </w:r>
      <w:r w:rsidR="0028242F" w:rsidRPr="007F4B71">
        <w:rPr>
          <w:lang w:val="en-US"/>
        </w:rPr>
        <w:t>.</w:t>
      </w:r>
      <w:r w:rsidR="006D37C5">
        <w:rPr>
          <w:lang w:val="en-US"/>
        </w:rPr>
        <w:t xml:space="preserve"> </w:t>
      </w:r>
    </w:p>
    <w:tbl>
      <w:tblPr>
        <w:tblStyle w:val="TableGrid"/>
        <w:tblW w:w="0" w:type="auto"/>
        <w:tblLook w:val="04A0" w:firstRow="1" w:lastRow="0" w:firstColumn="1" w:lastColumn="0" w:noHBand="0" w:noVBand="1"/>
      </w:tblPr>
      <w:tblGrid>
        <w:gridCol w:w="9629"/>
      </w:tblGrid>
      <w:tr w:rsidR="0028242F" w:rsidRPr="00B44234" w14:paraId="65226805" w14:textId="77777777" w:rsidTr="00F35CF2">
        <w:tc>
          <w:tcPr>
            <w:tcW w:w="9629" w:type="dxa"/>
          </w:tcPr>
          <w:p w14:paraId="56E989A4" w14:textId="77777777" w:rsidR="0028242F" w:rsidRPr="00972F24" w:rsidRDefault="0028242F" w:rsidP="00F35CF2">
            <w:pPr>
              <w:keepNext/>
              <w:spacing w:after="0"/>
              <w:rPr>
                <w:rFonts w:eastAsia="Times New Roman"/>
                <w:lang w:val="en-US"/>
              </w:rPr>
            </w:pPr>
            <w:r w:rsidRPr="00972F24">
              <w:rPr>
                <w:rFonts w:eastAsia="DengXian"/>
                <w:kern w:val="24"/>
                <w:highlight w:val="green"/>
                <w:lang w:val="en-US"/>
              </w:rPr>
              <w:t>Agreement</w:t>
            </w:r>
          </w:p>
          <w:p w14:paraId="58523B68" w14:textId="77777777" w:rsidR="0028242F" w:rsidRPr="008A6836" w:rsidRDefault="0028242F" w:rsidP="00F35CF2">
            <w:pPr>
              <w:spacing w:after="0"/>
              <w:rPr>
                <w:rFonts w:eastAsia="Malgun Gothic"/>
                <w:lang w:val="en-US" w:eastAsia="zh-CN"/>
              </w:rPr>
            </w:pPr>
            <w:r w:rsidRPr="008A6836">
              <w:rPr>
                <w:rFonts w:eastAsia="DengXian"/>
                <w:lang w:val="en-US" w:eastAsia="zh-CN"/>
              </w:rPr>
              <w:t>For UE-side model, e</w:t>
            </w:r>
            <w:r w:rsidRPr="008A6836">
              <w:rPr>
                <w:rFonts w:eastAsia="Malgun Gothic"/>
                <w:lang w:val="en-US" w:eastAsia="zh-CN"/>
              </w:rPr>
              <w:t>xisting CPU mechanism is used as a starting point for AI/ML-based CSI processing.</w:t>
            </w:r>
          </w:p>
          <w:p w14:paraId="65BDF506" w14:textId="77777777" w:rsidR="0028242F" w:rsidRPr="008A6836" w:rsidRDefault="0028242F" w:rsidP="0028242F">
            <w:pPr>
              <w:numPr>
                <w:ilvl w:val="0"/>
                <w:numId w:val="32"/>
              </w:numPr>
              <w:overflowPunct/>
              <w:autoSpaceDE/>
              <w:autoSpaceDN/>
              <w:adjustRightInd/>
              <w:spacing w:after="0"/>
              <w:textAlignment w:val="auto"/>
              <w:rPr>
                <w:rFonts w:eastAsia="Malgun Gothic"/>
                <w:lang w:val="en-US" w:eastAsia="ko-KR"/>
              </w:rPr>
            </w:pPr>
            <w:r w:rsidRPr="008A6836">
              <w:rPr>
                <w:rFonts w:eastAsia="Malgun Gothic"/>
                <w:lang w:val="en-US" w:eastAsia="zh-CN"/>
              </w:rPr>
              <w:t>FFS whether the overall CPU should be shared or separately counted between legacy CSI reporting and AI/ML-based CSI reporting</w:t>
            </w:r>
            <w:r w:rsidRPr="008A6836">
              <w:rPr>
                <w:rFonts w:eastAsia="DengXian"/>
                <w:lang w:val="en-US" w:eastAsia="zh-CN"/>
              </w:rPr>
              <w:t xml:space="preserve">, </w:t>
            </w:r>
            <w:r w:rsidRPr="008A6836">
              <w:rPr>
                <w:rFonts w:eastAsia="Malgun Gothic"/>
                <w:lang w:val="en-US" w:eastAsia="zh-CN"/>
              </w:rPr>
              <w:t>and among AI/ML features/functionalities.</w:t>
            </w:r>
          </w:p>
          <w:p w14:paraId="436DC4C4" w14:textId="77777777" w:rsidR="0028242F" w:rsidRPr="007F4B71" w:rsidRDefault="0028242F" w:rsidP="0028242F">
            <w:pPr>
              <w:numPr>
                <w:ilvl w:val="0"/>
                <w:numId w:val="32"/>
              </w:numPr>
              <w:overflowPunct/>
              <w:autoSpaceDE/>
              <w:autoSpaceDN/>
              <w:adjustRightInd/>
              <w:spacing w:after="0"/>
              <w:textAlignment w:val="auto"/>
              <w:rPr>
                <w:rFonts w:eastAsia="Malgun Gothic"/>
                <w:lang w:val="en-US" w:eastAsia="ko-KR"/>
              </w:rPr>
            </w:pPr>
            <w:r w:rsidRPr="008A6836">
              <w:rPr>
                <w:rFonts w:eastAsia="DengXian"/>
                <w:lang w:val="en-US" w:eastAsia="zh-CN"/>
              </w:rPr>
              <w:t>FFS whether it is fully applicable for BM-Case 1 and/or BM-Case 2</w:t>
            </w:r>
          </w:p>
        </w:tc>
      </w:tr>
    </w:tbl>
    <w:p w14:paraId="73FD7954" w14:textId="77777777" w:rsidR="0028242F" w:rsidRDefault="0028242F" w:rsidP="0028242F">
      <w:pPr>
        <w:jc w:val="both"/>
        <w:rPr>
          <w:lang w:val="en-US"/>
        </w:rPr>
      </w:pPr>
    </w:p>
    <w:p w14:paraId="6BA05BCC" w14:textId="25A48EAC" w:rsidR="006D37C5" w:rsidRDefault="006D37C5" w:rsidP="0028242F">
      <w:pPr>
        <w:jc w:val="both"/>
        <w:rPr>
          <w:lang w:val="en-US"/>
        </w:rPr>
      </w:pPr>
      <w:r w:rsidRPr="0074635F">
        <w:rPr>
          <w:lang w:val="en-US"/>
        </w:rPr>
        <w:t xml:space="preserve">These agreement and the </w:t>
      </w:r>
      <w:r w:rsidR="0074635F">
        <w:rPr>
          <w:lang w:val="en-US"/>
        </w:rPr>
        <w:t xml:space="preserve">related </w:t>
      </w:r>
      <w:r w:rsidRPr="0074635F">
        <w:rPr>
          <w:lang w:val="en-US"/>
        </w:rPr>
        <w:t xml:space="preserve">BM discussions </w:t>
      </w:r>
      <w:r w:rsidR="0074635F" w:rsidRPr="0074635F">
        <w:rPr>
          <w:lang w:val="en-US"/>
        </w:rPr>
        <w:t xml:space="preserve">from RAN1#120 </w:t>
      </w:r>
      <w:r w:rsidRPr="0074635F">
        <w:rPr>
          <w:lang w:val="en-US"/>
        </w:rPr>
        <w:t>can be used as a starting point for the channel</w:t>
      </w:r>
      <w:r w:rsidRPr="0041355A">
        <w:rPr>
          <w:b/>
          <w:bCs/>
          <w:lang w:val="en-US"/>
        </w:rPr>
        <w:t xml:space="preserve"> </w:t>
      </w:r>
      <w:r w:rsidRPr="0074635F">
        <w:rPr>
          <w:lang w:val="en-US"/>
        </w:rPr>
        <w:t>prediction use case:</w:t>
      </w:r>
      <w:r>
        <w:rPr>
          <w:lang w:val="en-US"/>
        </w:rPr>
        <w:t xml:space="preserve"> </w:t>
      </w:r>
    </w:p>
    <w:p w14:paraId="5E2492D6" w14:textId="62EE42C0" w:rsidR="0028242F" w:rsidRPr="00CA07D7" w:rsidRDefault="0028242F" w:rsidP="0028242F">
      <w:pPr>
        <w:jc w:val="both"/>
        <w:rPr>
          <w:lang w:val="en-US"/>
        </w:rPr>
      </w:pPr>
      <w:r w:rsidRPr="002E7636">
        <w:rPr>
          <w:lang w:val="en-US"/>
        </w:rPr>
        <w:t>In legacy CSI framework, the number of CSI report calculations that the UE can support simultaneously</w:t>
      </w:r>
      <w:r>
        <w:rPr>
          <w:lang w:val="en-US"/>
        </w:rPr>
        <w:t xml:space="preserve">, </w:t>
      </w:r>
      <w:r w:rsidRPr="002E7636" w:rsidDel="00A34DBF">
        <w:rPr>
          <w:lang w:val="en-US"/>
        </w:rPr>
        <w:t xml:space="preserve">denoted as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CPU</m:t>
            </m:r>
          </m:sub>
        </m:sSub>
      </m:oMath>
      <w:r>
        <w:rPr>
          <w:iCs/>
          <w:lang w:val="en-US"/>
        </w:rPr>
        <w:t>, is counted</w:t>
      </w:r>
      <w:r w:rsidRPr="00CA07D7" w:rsidDel="00A34DBF">
        <w:rPr>
          <w:iCs/>
          <w:lang w:val="en-US"/>
        </w:rPr>
        <w:t xml:space="preserve"> using parameters such as </w:t>
      </w:r>
      <w:proofErr w:type="spellStart"/>
      <w:r w:rsidRPr="00321031" w:rsidDel="00A34DBF">
        <w:rPr>
          <w:i/>
          <w:lang w:val="en-US"/>
        </w:rPr>
        <w:t>simultaneousCSI-ReportsPerCC</w:t>
      </w:r>
      <w:proofErr w:type="spellEnd"/>
      <w:r w:rsidRPr="00CA07D7" w:rsidDel="00A34DBF">
        <w:rPr>
          <w:iCs/>
          <w:lang w:val="en-US"/>
        </w:rPr>
        <w:t xml:space="preserve"> for a component carrier and </w:t>
      </w:r>
      <w:proofErr w:type="spellStart"/>
      <w:r w:rsidRPr="00321031" w:rsidDel="00A34DBF">
        <w:rPr>
          <w:i/>
          <w:lang w:val="en-US"/>
        </w:rPr>
        <w:t>simultaneousCSI-ReportsAllCC</w:t>
      </w:r>
      <w:proofErr w:type="spellEnd"/>
      <w:r w:rsidRPr="00CA07D7" w:rsidDel="00A34DBF">
        <w:rPr>
          <w:iCs/>
          <w:lang w:val="en-US"/>
        </w:rPr>
        <w:t xml:space="preserve"> for all component carriers</w:t>
      </w:r>
      <w:r w:rsidRPr="00CA07D7">
        <w:rPr>
          <w:iCs/>
          <w:lang w:val="en-US"/>
        </w:rPr>
        <w:t xml:space="preserve">. A UE that supports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CPU</m:t>
            </m:r>
          </m:sub>
        </m:sSub>
      </m:oMath>
      <w:r w:rsidRPr="00CA07D7">
        <w:rPr>
          <w:iCs/>
          <w:lang w:val="en-US"/>
        </w:rPr>
        <w:t xml:space="preserve"> simultaneous CSI calculations </w:t>
      </w:r>
      <w:proofErr w:type="gramStart"/>
      <w:r w:rsidRPr="00CA07D7">
        <w:rPr>
          <w:iCs/>
          <w:lang w:val="en-US"/>
        </w:rPr>
        <w:t>in a given</w:t>
      </w:r>
      <w:proofErr w:type="gramEnd"/>
      <w:r w:rsidRPr="00CA07D7">
        <w:rPr>
          <w:iCs/>
          <w:lang w:val="en-US"/>
        </w:rPr>
        <w:t xml:space="preserve"> time frame (e.g. OFDM symbol) is considered to have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CPU</m:t>
            </m:r>
          </m:sub>
        </m:sSub>
        <m:r>
          <w:rPr>
            <w:rFonts w:ascii="Cambria Math" w:hAnsi="Cambria Math" w:cs="Arial"/>
            <w:lang w:val="en-US"/>
          </w:rPr>
          <m:t xml:space="preserve"> </m:t>
        </m:r>
      </m:oMath>
      <w:r w:rsidRPr="00CA07D7">
        <w:rPr>
          <w:iCs/>
          <w:lang w:val="en-US"/>
        </w:rPr>
        <w:t xml:space="preserve">CSI processing units dedicated to processing CSI reports. </w:t>
      </w:r>
      <w:r w:rsidRPr="00CA07D7">
        <w:rPr>
          <w:lang w:val="en-US"/>
        </w:rPr>
        <w:t xml:space="preserve">For the AI/ML based </w:t>
      </w:r>
      <w:r w:rsidR="006D37C5">
        <w:rPr>
          <w:lang w:val="en-US"/>
        </w:rPr>
        <w:t>channel prediction</w:t>
      </w:r>
      <w:r w:rsidRPr="00CA07D7">
        <w:rPr>
          <w:lang w:val="en-US"/>
        </w:rPr>
        <w:t xml:space="preserve">, it is desirable to </w:t>
      </w:r>
      <w:r>
        <w:rPr>
          <w:lang w:val="en-US"/>
        </w:rPr>
        <w:t xml:space="preserve">reuse </w:t>
      </w:r>
      <w:r w:rsidRPr="00A70A5B">
        <w:rPr>
          <w:lang w:val="en-US"/>
        </w:rPr>
        <w:t>existing CPU mechanism as a starting point for</w:t>
      </w:r>
      <w:r>
        <w:rPr>
          <w:lang w:val="en-US"/>
        </w:rPr>
        <w:t xml:space="preserve"> </w:t>
      </w:r>
      <w:r w:rsidRPr="00A70A5B">
        <w:rPr>
          <w:lang w:val="en-US"/>
        </w:rPr>
        <w:t>AI/ML-based CSI processing</w:t>
      </w:r>
      <w:r w:rsidRPr="00CA07D7">
        <w:rPr>
          <w:lang w:val="en-US"/>
        </w:rPr>
        <w:t xml:space="preserve">. Overall, </w:t>
      </w:r>
      <w:r>
        <w:rPr>
          <w:lang w:val="en-US"/>
        </w:rPr>
        <w:t>RAN1</w:t>
      </w:r>
      <w:r w:rsidRPr="00CA07D7">
        <w:rPr>
          <w:lang w:val="en-US"/>
        </w:rPr>
        <w:t xml:space="preserve"> have identified the following outstanding issues,</w:t>
      </w:r>
    </w:p>
    <w:p w14:paraId="0681EFA3" w14:textId="088B6497" w:rsidR="00194E80" w:rsidRPr="00AC6349" w:rsidRDefault="0028242F" w:rsidP="0041355A">
      <w:pPr>
        <w:rPr>
          <w:b/>
        </w:rPr>
      </w:pPr>
      <w:r w:rsidRPr="00C94603">
        <w:t xml:space="preserve">On </w:t>
      </w:r>
      <w:r w:rsidRPr="00DE0D50">
        <w:rPr>
          <w:b/>
        </w:rPr>
        <w:t>“</w:t>
      </w:r>
      <w:r w:rsidR="00194E80" w:rsidRPr="00AC6349">
        <w:rPr>
          <w:b/>
        </w:rPr>
        <w:t>Whether the CPU should be shared or separately counted between legacy CSI reporting and AI/ML-based CSI reporting</w:t>
      </w:r>
      <w:r w:rsidR="00FA6C0E" w:rsidRPr="00AC6349">
        <w:rPr>
          <w:b/>
        </w:rPr>
        <w:t>”</w:t>
      </w:r>
    </w:p>
    <w:p w14:paraId="7E1C23B2" w14:textId="77777777" w:rsidR="0028242F" w:rsidRPr="008448BB" w:rsidRDefault="0028242F" w:rsidP="0028242F">
      <w:pPr>
        <w:pStyle w:val="ListParagraph"/>
        <w:numPr>
          <w:ilvl w:val="0"/>
          <w:numId w:val="14"/>
        </w:numPr>
        <w:spacing w:after="160" w:line="278" w:lineRule="auto"/>
        <w:jc w:val="both"/>
        <w:rPr>
          <w:bCs/>
          <w:sz w:val="20"/>
          <w:szCs w:val="20"/>
          <w:lang w:val="en-US"/>
        </w:rPr>
      </w:pPr>
      <w:r w:rsidRPr="008663A4">
        <w:rPr>
          <w:bCs/>
          <w:sz w:val="20"/>
          <w:szCs w:val="20"/>
          <w:lang w:val="en-US"/>
        </w:rPr>
        <w:t xml:space="preserve">RAN1 </w:t>
      </w:r>
      <w:r w:rsidRPr="00886403">
        <w:rPr>
          <w:bCs/>
          <w:sz w:val="20"/>
          <w:szCs w:val="20"/>
          <w:lang w:val="en-US"/>
        </w:rPr>
        <w:t>shall</w:t>
      </w:r>
      <w:r w:rsidRPr="008663A4">
        <w:rPr>
          <w:bCs/>
          <w:sz w:val="20"/>
          <w:szCs w:val="20"/>
          <w:lang w:val="en-US"/>
        </w:rPr>
        <w:t xml:space="preserve"> discuss the </w:t>
      </w:r>
      <w:r w:rsidRPr="00886403">
        <w:rPr>
          <w:bCs/>
          <w:sz w:val="20"/>
          <w:szCs w:val="20"/>
          <w:lang w:val="en-US"/>
        </w:rPr>
        <w:t xml:space="preserve">details of important aspects to consider when identifying the spec impact. We agree that the </w:t>
      </w:r>
      <w:r w:rsidRPr="008663A4">
        <w:rPr>
          <w:bCs/>
          <w:sz w:val="20"/>
          <w:szCs w:val="20"/>
          <w:lang w:val="en-US"/>
        </w:rPr>
        <w:t xml:space="preserve">UE </w:t>
      </w:r>
      <w:r w:rsidRPr="00886403">
        <w:rPr>
          <w:bCs/>
          <w:sz w:val="20"/>
          <w:szCs w:val="20"/>
          <w:lang w:val="en-US"/>
        </w:rPr>
        <w:t>may have a limit on the</w:t>
      </w:r>
      <w:r w:rsidRPr="008663A4">
        <w:rPr>
          <w:bCs/>
          <w:sz w:val="20"/>
          <w:szCs w:val="20"/>
          <w:lang w:val="en-US"/>
        </w:rPr>
        <w:t xml:space="preserve"> number of simultaneous CSI calculations it can support specific to AI/ML-related </w:t>
      </w:r>
      <w:proofErr w:type="gramStart"/>
      <w:r w:rsidRPr="008663A4">
        <w:rPr>
          <w:bCs/>
          <w:sz w:val="20"/>
          <w:szCs w:val="20"/>
          <w:lang w:val="en-US"/>
        </w:rPr>
        <w:t>processing</w:t>
      </w:r>
      <w:proofErr w:type="gramEnd"/>
      <w:r w:rsidRPr="00886403">
        <w:rPr>
          <w:bCs/>
          <w:sz w:val="20"/>
          <w:szCs w:val="20"/>
          <w:lang w:val="en-US"/>
        </w:rPr>
        <w:t xml:space="preserve"> and </w:t>
      </w:r>
      <w:r w:rsidRPr="008663A4">
        <w:rPr>
          <w:bCs/>
          <w:sz w:val="20"/>
          <w:szCs w:val="20"/>
          <w:lang w:val="en-US"/>
        </w:rPr>
        <w:t xml:space="preserve">it may depend on the AI/ML hardware capabilities of the UE and may limit performing AI/ML operations like inference calculation. </w:t>
      </w:r>
    </w:p>
    <w:p w14:paraId="18924D3E" w14:textId="6EBD7AEC" w:rsidR="0028242F" w:rsidRPr="008448BB" w:rsidRDefault="0028242F" w:rsidP="0028242F">
      <w:pPr>
        <w:pStyle w:val="ListParagraph"/>
        <w:numPr>
          <w:ilvl w:val="0"/>
          <w:numId w:val="14"/>
        </w:numPr>
        <w:spacing w:after="160" w:line="278" w:lineRule="auto"/>
        <w:jc w:val="both"/>
        <w:rPr>
          <w:bCs/>
          <w:sz w:val="20"/>
          <w:szCs w:val="20"/>
          <w:lang w:val="en-US"/>
        </w:rPr>
      </w:pPr>
      <w:r w:rsidRPr="008663A4">
        <w:rPr>
          <w:bCs/>
          <w:sz w:val="20"/>
          <w:szCs w:val="20"/>
          <w:lang w:val="en-US"/>
        </w:rPr>
        <w:t xml:space="preserve">Another aspect to consider is the UE ability to report the limit on the number of </w:t>
      </w:r>
      <w:r w:rsidR="005A0740">
        <w:rPr>
          <w:bCs/>
          <w:sz w:val="20"/>
          <w:szCs w:val="20"/>
          <w:lang w:val="en-US"/>
        </w:rPr>
        <w:t xml:space="preserve">simultaneously activated </w:t>
      </w:r>
      <w:r w:rsidRPr="008663A4">
        <w:rPr>
          <w:bCs/>
          <w:sz w:val="20"/>
          <w:szCs w:val="20"/>
          <w:lang w:val="en-US"/>
        </w:rPr>
        <w:t xml:space="preserve">AI/ML-related CSI reports for different AI/ML features/functionalities </w:t>
      </w:r>
      <w:r w:rsidR="00A4319E">
        <w:rPr>
          <w:bCs/>
          <w:sz w:val="20"/>
          <w:szCs w:val="20"/>
          <w:lang w:val="en-US"/>
        </w:rPr>
        <w:t>that uses CSI reporting framework</w:t>
      </w:r>
      <w:r w:rsidRPr="00FA6C0E">
        <w:rPr>
          <w:bCs/>
          <w:sz w:val="20"/>
          <w:szCs w:val="20"/>
          <w:lang w:val="en-US"/>
        </w:rPr>
        <w:t xml:space="preserve"> (e.g.</w:t>
      </w:r>
      <w:r w:rsidRPr="008663A4">
        <w:rPr>
          <w:bCs/>
          <w:sz w:val="20"/>
          <w:szCs w:val="20"/>
          <w:lang w:val="en-US"/>
        </w:rPr>
        <w:t xml:space="preserve"> </w:t>
      </w:r>
      <w:r w:rsidR="00DF3116">
        <w:rPr>
          <w:bCs/>
          <w:sz w:val="20"/>
          <w:szCs w:val="20"/>
          <w:lang w:val="en-US"/>
        </w:rPr>
        <w:t>CSI prediction, CSI compression,</w:t>
      </w:r>
      <w:r w:rsidR="00DF3116" w:rsidRPr="008663A4">
        <w:rPr>
          <w:bCs/>
          <w:sz w:val="20"/>
          <w:szCs w:val="20"/>
          <w:lang w:val="en-US"/>
        </w:rPr>
        <w:t xml:space="preserve"> </w:t>
      </w:r>
      <w:r w:rsidRPr="008663A4">
        <w:rPr>
          <w:bCs/>
          <w:sz w:val="20"/>
          <w:szCs w:val="20"/>
          <w:lang w:val="en-US"/>
        </w:rPr>
        <w:t>BM-Case1</w:t>
      </w:r>
      <w:r>
        <w:rPr>
          <w:bCs/>
          <w:sz w:val="20"/>
          <w:szCs w:val="20"/>
          <w:lang w:val="en-US"/>
        </w:rPr>
        <w:t xml:space="preserve">, </w:t>
      </w:r>
      <w:r w:rsidRPr="007F2509">
        <w:rPr>
          <w:bCs/>
          <w:sz w:val="20"/>
          <w:szCs w:val="20"/>
          <w:lang w:val="en-US"/>
        </w:rPr>
        <w:t xml:space="preserve">BM-Case2). For instance, the AI/ML CSI reports related to </w:t>
      </w:r>
      <w:r w:rsidR="00540CA8">
        <w:rPr>
          <w:bCs/>
          <w:sz w:val="20"/>
          <w:szCs w:val="20"/>
          <w:lang w:val="en-US"/>
        </w:rPr>
        <w:t xml:space="preserve">CSI prediction, </w:t>
      </w:r>
      <w:r w:rsidRPr="007F2509">
        <w:rPr>
          <w:bCs/>
          <w:sz w:val="20"/>
          <w:szCs w:val="20"/>
          <w:lang w:val="en-US"/>
        </w:rPr>
        <w:t xml:space="preserve">BM-Case1 and BM-Case2 are potentially enabled by different ML models. </w:t>
      </w:r>
    </w:p>
    <w:p w14:paraId="3FA9F474" w14:textId="2068DF12" w:rsidR="0028242F" w:rsidRPr="008448BB" w:rsidRDefault="0028242F" w:rsidP="0028242F">
      <w:pPr>
        <w:pStyle w:val="ListParagraph"/>
        <w:numPr>
          <w:ilvl w:val="0"/>
          <w:numId w:val="14"/>
        </w:numPr>
        <w:spacing w:after="160" w:line="278" w:lineRule="auto"/>
        <w:jc w:val="both"/>
        <w:rPr>
          <w:bCs/>
          <w:sz w:val="20"/>
          <w:szCs w:val="20"/>
          <w:lang w:val="en-US"/>
        </w:rPr>
      </w:pPr>
      <w:r w:rsidRPr="007F2509">
        <w:rPr>
          <w:bCs/>
          <w:sz w:val="20"/>
          <w:szCs w:val="20"/>
          <w:lang w:val="en-US"/>
        </w:rPr>
        <w:t>The same principle may be applicable for different type of ML model output for each use case</w:t>
      </w:r>
      <w:r w:rsidR="00140254">
        <w:rPr>
          <w:bCs/>
          <w:sz w:val="20"/>
          <w:szCs w:val="20"/>
          <w:lang w:val="en-US"/>
        </w:rPr>
        <w:t xml:space="preserve"> (e.g., CSI prediction)</w:t>
      </w:r>
      <w:r w:rsidRPr="00FA6C0E">
        <w:rPr>
          <w:bCs/>
          <w:sz w:val="20"/>
          <w:szCs w:val="20"/>
          <w:lang w:val="en-US"/>
        </w:rPr>
        <w:t>.</w:t>
      </w:r>
      <w:r w:rsidRPr="007F2509">
        <w:rPr>
          <w:bCs/>
          <w:sz w:val="20"/>
          <w:szCs w:val="20"/>
          <w:lang w:val="en-US"/>
        </w:rPr>
        <w:t xml:space="preserve"> Therefore, it is to clarify whether the AI/ML processing capability should be reported with a finer granularity specific to the type of inference report. </w:t>
      </w:r>
    </w:p>
    <w:p w14:paraId="7613D111" w14:textId="77777777" w:rsidR="0028242F" w:rsidRPr="008448BB" w:rsidRDefault="0028242F" w:rsidP="0028242F">
      <w:pPr>
        <w:pStyle w:val="ListParagraph"/>
        <w:numPr>
          <w:ilvl w:val="0"/>
          <w:numId w:val="14"/>
        </w:numPr>
        <w:spacing w:after="160" w:line="278" w:lineRule="auto"/>
        <w:jc w:val="both"/>
        <w:rPr>
          <w:bCs/>
          <w:sz w:val="20"/>
          <w:szCs w:val="20"/>
          <w:lang w:val="en-US"/>
        </w:rPr>
      </w:pPr>
      <w:r>
        <w:rPr>
          <w:bCs/>
          <w:sz w:val="20"/>
          <w:szCs w:val="20"/>
          <w:lang w:val="en-US"/>
        </w:rPr>
        <w:t>Any new l</w:t>
      </w:r>
      <w:r w:rsidRPr="007F2509">
        <w:rPr>
          <w:bCs/>
          <w:sz w:val="20"/>
          <w:szCs w:val="20"/>
          <w:lang w:val="en-US"/>
        </w:rPr>
        <w:t>imit</w:t>
      </w:r>
      <w:r>
        <w:rPr>
          <w:bCs/>
          <w:sz w:val="20"/>
          <w:szCs w:val="20"/>
          <w:lang w:val="en-US"/>
        </w:rPr>
        <w:t>s on CPUs</w:t>
      </w:r>
      <w:r w:rsidRPr="007F2509">
        <w:rPr>
          <w:bCs/>
          <w:sz w:val="20"/>
          <w:szCs w:val="20"/>
          <w:lang w:val="en-US"/>
        </w:rPr>
        <w:t xml:space="preserve"> cannot exist alone without discussing the full details on how that should be integrated into legacy behaviors defined in 38.214. </w:t>
      </w:r>
    </w:p>
    <w:p w14:paraId="2C8A39D4" w14:textId="77777777" w:rsidR="00FA6C0E" w:rsidRPr="00FA6C0E" w:rsidRDefault="00FA6C0E" w:rsidP="007B1541">
      <w:pPr>
        <w:pStyle w:val="ListParagraph"/>
        <w:spacing w:after="160" w:line="278" w:lineRule="auto"/>
        <w:jc w:val="both"/>
        <w:rPr>
          <w:bCs/>
          <w:sz w:val="20"/>
          <w:szCs w:val="20"/>
          <w:lang w:val="en-US"/>
        </w:rPr>
      </w:pPr>
    </w:p>
    <w:p w14:paraId="093E2BE6" w14:textId="4A50E712" w:rsidR="00FA6C0E" w:rsidRPr="00FA6C0E" w:rsidRDefault="0028242F" w:rsidP="004038BF">
      <w:pPr>
        <w:jc w:val="both"/>
        <w:rPr>
          <w:lang w:val="en-US"/>
        </w:rPr>
      </w:pPr>
      <w:r w:rsidRPr="00C94603">
        <w:rPr>
          <w:lang w:val="en-US"/>
        </w:rPr>
        <w:t xml:space="preserve">On </w:t>
      </w:r>
      <w:r w:rsidRPr="002440B0">
        <w:rPr>
          <w:b/>
          <w:lang w:val="en-US"/>
        </w:rPr>
        <w:t>“</w:t>
      </w:r>
      <w:r w:rsidR="00FA6C0E" w:rsidRPr="002440B0">
        <w:rPr>
          <w:b/>
          <w:bCs/>
          <w:lang w:val="en-US"/>
        </w:rPr>
        <w:t>Whether the Processing Unit should be shared or separately counted among AI/ML related features/functionalities.”</w:t>
      </w:r>
    </w:p>
    <w:p w14:paraId="6CDE5341" w14:textId="6F7BB3F5" w:rsidR="00BF3DD4" w:rsidRPr="00FA6C0E" w:rsidRDefault="00C91D97" w:rsidP="00BF3DD4">
      <w:pPr>
        <w:pStyle w:val="ListParagraph"/>
        <w:numPr>
          <w:ilvl w:val="0"/>
          <w:numId w:val="14"/>
        </w:numPr>
        <w:spacing w:after="160" w:line="278" w:lineRule="auto"/>
        <w:jc w:val="both"/>
        <w:rPr>
          <w:bCs/>
          <w:sz w:val="20"/>
          <w:szCs w:val="20"/>
          <w:lang w:val="en-US"/>
        </w:rPr>
      </w:pPr>
      <w:r>
        <w:rPr>
          <w:bCs/>
          <w:sz w:val="20"/>
          <w:szCs w:val="20"/>
          <w:lang w:val="en-US"/>
        </w:rPr>
        <w:t xml:space="preserve">When the UE supports </w:t>
      </w:r>
      <w:r w:rsidR="00BF3DD4" w:rsidRPr="00FA6C0E">
        <w:rPr>
          <w:bCs/>
          <w:sz w:val="20"/>
          <w:szCs w:val="20"/>
          <w:lang w:val="en-US"/>
        </w:rPr>
        <w:t>different AI/ML features/functionalities</w:t>
      </w:r>
      <w:r w:rsidR="005A2F46">
        <w:rPr>
          <w:bCs/>
          <w:sz w:val="20"/>
          <w:szCs w:val="20"/>
          <w:lang w:val="en-US"/>
        </w:rPr>
        <w:t>, some may use</w:t>
      </w:r>
      <w:r w:rsidR="00BF3DD4">
        <w:rPr>
          <w:bCs/>
          <w:sz w:val="20"/>
          <w:szCs w:val="20"/>
          <w:lang w:val="en-US"/>
        </w:rPr>
        <w:t xml:space="preserve"> CSI reporting framework</w:t>
      </w:r>
      <w:r w:rsidR="00BF3DD4" w:rsidRPr="00FA6C0E">
        <w:rPr>
          <w:bCs/>
          <w:sz w:val="20"/>
          <w:szCs w:val="20"/>
          <w:lang w:val="en-US"/>
        </w:rPr>
        <w:t xml:space="preserve"> (e.g. CSI prediction, CSI compression, BM-Case1, BM-Case2)</w:t>
      </w:r>
      <w:r w:rsidR="005A2F46">
        <w:rPr>
          <w:bCs/>
          <w:sz w:val="20"/>
          <w:szCs w:val="20"/>
          <w:lang w:val="en-US"/>
        </w:rPr>
        <w:t xml:space="preserve"> and others may use </w:t>
      </w:r>
      <w:r w:rsidR="00540472">
        <w:rPr>
          <w:bCs/>
          <w:sz w:val="20"/>
          <w:szCs w:val="20"/>
          <w:lang w:val="en-US"/>
        </w:rPr>
        <w:t>another</w:t>
      </w:r>
      <w:r w:rsidR="005A2F46">
        <w:rPr>
          <w:bCs/>
          <w:sz w:val="20"/>
          <w:szCs w:val="20"/>
          <w:lang w:val="en-US"/>
        </w:rPr>
        <w:t xml:space="preserve"> framework (e.g., </w:t>
      </w:r>
      <w:r w:rsidR="000F3F1C">
        <w:rPr>
          <w:bCs/>
          <w:sz w:val="20"/>
          <w:szCs w:val="20"/>
          <w:lang w:val="en-US"/>
        </w:rPr>
        <w:t>AI/ML-based positioning)</w:t>
      </w:r>
      <w:r w:rsidR="001C3754">
        <w:rPr>
          <w:bCs/>
          <w:sz w:val="20"/>
          <w:szCs w:val="20"/>
          <w:lang w:val="en-US"/>
        </w:rPr>
        <w:t xml:space="preserve">, it is expected that </w:t>
      </w:r>
      <w:r w:rsidR="003229D5">
        <w:rPr>
          <w:bCs/>
          <w:sz w:val="20"/>
          <w:szCs w:val="20"/>
          <w:lang w:val="en-US"/>
        </w:rPr>
        <w:t xml:space="preserve">same AI/ML hardware to be used </w:t>
      </w:r>
      <w:r w:rsidR="00DF090D">
        <w:rPr>
          <w:bCs/>
          <w:sz w:val="20"/>
          <w:szCs w:val="20"/>
          <w:lang w:val="en-US"/>
        </w:rPr>
        <w:t>when running the inference operation</w:t>
      </w:r>
      <w:r w:rsidR="00BF3DD4" w:rsidRPr="00FA6C0E">
        <w:rPr>
          <w:bCs/>
          <w:sz w:val="20"/>
          <w:szCs w:val="20"/>
          <w:lang w:val="en-US"/>
        </w:rPr>
        <w:t xml:space="preserve">. </w:t>
      </w:r>
      <w:r w:rsidR="00B4712C">
        <w:rPr>
          <w:bCs/>
          <w:sz w:val="20"/>
          <w:szCs w:val="20"/>
          <w:lang w:val="en-US"/>
        </w:rPr>
        <w:t xml:space="preserve">In certain considerations, it may be </w:t>
      </w:r>
      <w:r w:rsidR="00F41CEE">
        <w:rPr>
          <w:bCs/>
          <w:sz w:val="20"/>
          <w:szCs w:val="20"/>
          <w:lang w:val="en-US"/>
        </w:rPr>
        <w:t xml:space="preserve">reasonable to assume that there is a limit on </w:t>
      </w:r>
      <w:r w:rsidR="00DC3FF7">
        <w:rPr>
          <w:bCs/>
          <w:sz w:val="20"/>
          <w:szCs w:val="20"/>
          <w:lang w:val="en-US"/>
        </w:rPr>
        <w:t xml:space="preserve">the </w:t>
      </w:r>
      <w:r w:rsidR="00F41CEE">
        <w:rPr>
          <w:bCs/>
          <w:sz w:val="20"/>
          <w:szCs w:val="20"/>
          <w:lang w:val="en-US"/>
        </w:rPr>
        <w:t xml:space="preserve">number of simultaneously activated </w:t>
      </w:r>
      <w:r w:rsidR="0041667A">
        <w:rPr>
          <w:bCs/>
          <w:sz w:val="20"/>
          <w:szCs w:val="20"/>
          <w:lang w:val="en-US"/>
        </w:rPr>
        <w:t>AI/ML</w:t>
      </w:r>
      <w:r w:rsidR="00277032">
        <w:rPr>
          <w:bCs/>
          <w:sz w:val="20"/>
          <w:szCs w:val="20"/>
          <w:lang w:val="en-US"/>
        </w:rPr>
        <w:t>-</w:t>
      </w:r>
      <w:r w:rsidR="00540472">
        <w:rPr>
          <w:bCs/>
          <w:sz w:val="20"/>
          <w:szCs w:val="20"/>
          <w:lang w:val="en-US"/>
        </w:rPr>
        <w:t>functionalities</w:t>
      </w:r>
      <w:r w:rsidR="00277032">
        <w:rPr>
          <w:bCs/>
          <w:sz w:val="20"/>
          <w:szCs w:val="20"/>
          <w:lang w:val="en-US"/>
        </w:rPr>
        <w:t xml:space="preserve">/features where </w:t>
      </w:r>
      <w:r w:rsidR="00F23435">
        <w:rPr>
          <w:bCs/>
          <w:sz w:val="20"/>
          <w:szCs w:val="20"/>
          <w:lang w:val="en-US"/>
        </w:rPr>
        <w:t>the</w:t>
      </w:r>
      <w:r w:rsidR="00277032">
        <w:rPr>
          <w:bCs/>
          <w:sz w:val="20"/>
          <w:szCs w:val="20"/>
          <w:lang w:val="en-US"/>
        </w:rPr>
        <w:t xml:space="preserve"> limit comes from </w:t>
      </w:r>
      <w:r w:rsidR="00BF3DD4" w:rsidRPr="00FA6C0E">
        <w:rPr>
          <w:bCs/>
          <w:sz w:val="20"/>
          <w:szCs w:val="20"/>
          <w:lang w:val="en-US"/>
        </w:rPr>
        <w:t xml:space="preserve">AI/ML </w:t>
      </w:r>
      <w:r w:rsidR="00540472">
        <w:rPr>
          <w:bCs/>
          <w:sz w:val="20"/>
          <w:szCs w:val="20"/>
          <w:lang w:val="en-US"/>
        </w:rPr>
        <w:t>processing units</w:t>
      </w:r>
      <w:r w:rsidR="00BF3DD4" w:rsidRPr="00FA6C0E">
        <w:rPr>
          <w:bCs/>
          <w:sz w:val="20"/>
          <w:szCs w:val="20"/>
          <w:lang w:val="en-US"/>
        </w:rPr>
        <w:t xml:space="preserve">. </w:t>
      </w:r>
      <w:r w:rsidR="00781CE3">
        <w:rPr>
          <w:bCs/>
          <w:sz w:val="20"/>
          <w:szCs w:val="20"/>
          <w:lang w:val="en-US"/>
        </w:rPr>
        <w:t xml:space="preserve">However, this discussion is not specific to CSI prediction and </w:t>
      </w:r>
      <w:r w:rsidR="00917DC3">
        <w:rPr>
          <w:bCs/>
          <w:sz w:val="20"/>
          <w:szCs w:val="20"/>
          <w:lang w:val="en-US"/>
        </w:rPr>
        <w:t>Rel-</w:t>
      </w:r>
      <w:proofErr w:type="gramStart"/>
      <w:r w:rsidR="00917DC3">
        <w:rPr>
          <w:bCs/>
          <w:sz w:val="20"/>
          <w:szCs w:val="20"/>
          <w:lang w:val="en-US"/>
        </w:rPr>
        <w:t xml:space="preserve">19 </w:t>
      </w:r>
      <w:r w:rsidR="0078177A">
        <w:rPr>
          <w:bCs/>
          <w:sz w:val="20"/>
          <w:szCs w:val="20"/>
          <w:lang w:val="en-US"/>
        </w:rPr>
        <w:t>time</w:t>
      </w:r>
      <w:proofErr w:type="gramEnd"/>
      <w:r w:rsidR="0078177A">
        <w:rPr>
          <w:bCs/>
          <w:sz w:val="20"/>
          <w:szCs w:val="20"/>
          <w:lang w:val="en-US"/>
        </w:rPr>
        <w:t xml:space="preserve"> frame </w:t>
      </w:r>
      <w:r w:rsidR="00917DC3">
        <w:rPr>
          <w:bCs/>
          <w:sz w:val="20"/>
          <w:szCs w:val="20"/>
          <w:lang w:val="en-US"/>
        </w:rPr>
        <w:t xml:space="preserve">may </w:t>
      </w:r>
      <w:r w:rsidR="001D4B88">
        <w:rPr>
          <w:bCs/>
          <w:sz w:val="20"/>
          <w:szCs w:val="20"/>
          <w:lang w:val="en-US"/>
        </w:rPr>
        <w:t xml:space="preserve">not be sufficient to introduce a proper solution on this. </w:t>
      </w:r>
    </w:p>
    <w:p w14:paraId="741C7560" w14:textId="77777777" w:rsidR="00F56599" w:rsidRDefault="00F56599" w:rsidP="0028242F">
      <w:pPr>
        <w:jc w:val="both"/>
      </w:pPr>
    </w:p>
    <w:p w14:paraId="67ED732A" w14:textId="63CABF5E" w:rsidR="0028242F" w:rsidRDefault="0028242F" w:rsidP="0028242F">
      <w:pPr>
        <w:jc w:val="both"/>
        <w:rPr>
          <w:b/>
        </w:rPr>
      </w:pPr>
      <w:r w:rsidRPr="24607298">
        <w:t>On “</w:t>
      </w:r>
      <w:r w:rsidR="003A3DF9" w:rsidRPr="00BC7F15">
        <w:rPr>
          <w:rFonts w:eastAsia="Times New Roman"/>
          <w:b/>
          <w:bCs/>
          <w:color w:val="001135"/>
          <w:lang w:val="en-US"/>
        </w:rPr>
        <w:t xml:space="preserve">Whether </w:t>
      </w:r>
      <w:r w:rsidR="003A3DF9" w:rsidRPr="00BC7F15">
        <w:rPr>
          <w:b/>
          <w:bCs/>
        </w:rPr>
        <w:t>new timeline</w:t>
      </w:r>
      <w:r w:rsidR="003A3DF9" w:rsidRPr="00BC7F15">
        <w:rPr>
          <w:rFonts w:eastAsia="Times New Roman"/>
          <w:b/>
          <w:bCs/>
          <w:color w:val="001135"/>
          <w:lang w:val="en-US"/>
        </w:rPr>
        <w:t xml:space="preserve"> is needed/updated for inference, and whether a </w:t>
      </w:r>
      <w:r w:rsidR="003A3DF9" w:rsidRPr="0041241D">
        <w:rPr>
          <w:rFonts w:eastAsia="Times New Roman"/>
          <w:b/>
          <w:bCs/>
          <w:color w:val="001135"/>
          <w:lang w:val="en-US"/>
        </w:rPr>
        <w:t>different timeline is needed when functionality switches/activates</w:t>
      </w:r>
      <w:r w:rsidRPr="24607298">
        <w:t>”</w:t>
      </w:r>
      <w:r w:rsidRPr="24607298">
        <w:rPr>
          <w:b/>
        </w:rPr>
        <w:t xml:space="preserve">, </w:t>
      </w:r>
    </w:p>
    <w:p w14:paraId="049E99F4" w14:textId="77777777" w:rsidR="00313525" w:rsidRDefault="00F56599" w:rsidP="0028242F">
      <w:pPr>
        <w:pStyle w:val="ListParagraph"/>
        <w:numPr>
          <w:ilvl w:val="0"/>
          <w:numId w:val="14"/>
        </w:numPr>
        <w:spacing w:after="160" w:line="278" w:lineRule="auto"/>
        <w:jc w:val="both"/>
        <w:rPr>
          <w:sz w:val="20"/>
          <w:szCs w:val="20"/>
          <w:lang w:val="en-US"/>
        </w:rPr>
      </w:pPr>
      <w:r>
        <w:rPr>
          <w:sz w:val="20"/>
          <w:szCs w:val="20"/>
          <w:lang w:val="en-US"/>
        </w:rPr>
        <w:t xml:space="preserve">Timeline discussions can be </w:t>
      </w:r>
      <w:r w:rsidR="00313525">
        <w:rPr>
          <w:sz w:val="20"/>
          <w:szCs w:val="20"/>
          <w:lang w:val="en-US"/>
        </w:rPr>
        <w:t xml:space="preserve">related in different perspectives, </w:t>
      </w:r>
    </w:p>
    <w:p w14:paraId="1B67F8C3" w14:textId="297B8B4B" w:rsidR="0028242F" w:rsidRDefault="001B3460" w:rsidP="0028242F">
      <w:pPr>
        <w:pStyle w:val="ListParagraph"/>
        <w:numPr>
          <w:ilvl w:val="0"/>
          <w:numId w:val="14"/>
        </w:numPr>
        <w:spacing w:after="160" w:line="278" w:lineRule="auto"/>
        <w:jc w:val="both"/>
        <w:rPr>
          <w:sz w:val="20"/>
          <w:szCs w:val="20"/>
          <w:lang w:val="en-US"/>
        </w:rPr>
      </w:pPr>
      <w:r>
        <w:rPr>
          <w:sz w:val="20"/>
          <w:szCs w:val="20"/>
          <w:lang w:val="en-US"/>
        </w:rPr>
        <w:t>First, i</w:t>
      </w:r>
      <w:r w:rsidR="0028242F" w:rsidRPr="007B2C59">
        <w:rPr>
          <w:sz w:val="20"/>
          <w:szCs w:val="20"/>
          <w:lang w:val="en-US"/>
        </w:rPr>
        <w:t>n legacy CSI framework,</w:t>
      </w:r>
      <w:r w:rsidR="0028242F">
        <w:rPr>
          <w:sz w:val="20"/>
          <w:szCs w:val="20"/>
          <w:lang w:val="en-US"/>
        </w:rPr>
        <w:t xml:space="preserve"> Z values </w:t>
      </w:r>
      <w:r w:rsidR="0028242F" w:rsidRPr="007B2C59">
        <w:rPr>
          <w:sz w:val="20"/>
          <w:szCs w:val="20"/>
          <w:lang w:val="en-US"/>
        </w:rPr>
        <w:t xml:space="preserve">like </w:t>
      </w:r>
      <m:oMath>
        <m:sSub>
          <m:sSubPr>
            <m:ctrlPr>
              <w:rPr>
                <w:rFonts w:ascii="Cambria Math" w:hAnsi="Cambria Math"/>
                <w:sz w:val="20"/>
                <w:szCs w:val="20"/>
                <w:lang w:val="en-US"/>
              </w:rPr>
            </m:ctrlPr>
          </m:sSubPr>
          <m:e>
            <m:r>
              <w:rPr>
                <w:rFonts w:ascii="Cambria Math" w:hAnsi="Cambria Math"/>
                <w:sz w:val="20"/>
                <w:szCs w:val="20"/>
                <w:lang w:val="en-US"/>
              </w:rPr>
              <m:t>Z</m:t>
            </m:r>
          </m:e>
          <m:sub>
            <m:r>
              <m:rPr>
                <m:sty m:val="p"/>
              </m:rPr>
              <w:rPr>
                <w:rFonts w:ascii="Cambria Math" w:hAnsi="Cambria Math"/>
                <w:sz w:val="20"/>
                <w:szCs w:val="20"/>
                <w:lang w:val="en-US"/>
              </w:rPr>
              <m:t>3</m:t>
            </m:r>
          </m:sub>
        </m:sSub>
      </m:oMath>
      <w:r w:rsidR="0028242F" w:rsidRPr="007B2C59">
        <w:rPr>
          <w:sz w:val="20"/>
          <w:szCs w:val="20"/>
          <w:lang w:val="en-US"/>
        </w:rPr>
        <w:t xml:space="preserve"> and </w:t>
      </w:r>
      <m:oMath>
        <m:sSubSup>
          <m:sSubSupPr>
            <m:ctrlPr>
              <w:rPr>
                <w:rFonts w:ascii="Cambria Math" w:hAnsi="Cambria Math"/>
                <w:sz w:val="20"/>
                <w:szCs w:val="20"/>
                <w:lang w:val="en-US"/>
              </w:rPr>
            </m:ctrlPr>
          </m:sSubSupPr>
          <m:e>
            <m:r>
              <w:rPr>
                <w:rFonts w:ascii="Cambria Math" w:hAnsi="Cambria Math"/>
                <w:sz w:val="20"/>
                <w:szCs w:val="20"/>
                <w:lang w:val="en-US"/>
              </w:rPr>
              <m:t>Z</m:t>
            </m:r>
          </m:e>
          <m:sub>
            <m:r>
              <m:rPr>
                <m:sty m:val="p"/>
              </m:rPr>
              <w:rPr>
                <w:rFonts w:ascii="Cambria Math" w:hAnsi="Cambria Math"/>
                <w:sz w:val="20"/>
                <w:szCs w:val="20"/>
                <w:lang w:val="en-US"/>
              </w:rPr>
              <m:t>3</m:t>
            </m:r>
          </m:sub>
          <m:sup>
            <m:r>
              <m:rPr>
                <m:sty m:val="p"/>
              </m:rPr>
              <w:rPr>
                <w:rFonts w:ascii="Cambria Math" w:hAnsi="Cambria Math" w:hint="eastAsia"/>
                <w:sz w:val="20"/>
                <w:szCs w:val="20"/>
                <w:lang w:val="en-US"/>
              </w:rPr>
              <m:t>'</m:t>
            </m:r>
          </m:sup>
        </m:sSubSup>
      </m:oMath>
      <w:r w:rsidR="0028242F" w:rsidRPr="007B2C59">
        <w:rPr>
          <w:sz w:val="20"/>
          <w:szCs w:val="20"/>
          <w:lang w:val="en-US"/>
        </w:rPr>
        <w:t xml:space="preserve"> are considered to define the CSI processing timelines. For instance, for AP CSI report, CSI processing starts after PDCCH triggering the CSI report until the symbol determined by the later between </w:t>
      </w:r>
      <m:oMath>
        <m:sSub>
          <m:sSubPr>
            <m:ctrlPr>
              <w:rPr>
                <w:rFonts w:ascii="Cambria Math" w:hAnsi="Cambria Math"/>
                <w:sz w:val="20"/>
                <w:szCs w:val="20"/>
                <w:lang w:val="en-US"/>
              </w:rPr>
            </m:ctrlPr>
          </m:sSubPr>
          <m:e>
            <m:r>
              <w:rPr>
                <w:rFonts w:ascii="Cambria Math" w:hAnsi="Cambria Math"/>
                <w:sz w:val="20"/>
                <w:szCs w:val="20"/>
                <w:lang w:val="en-US"/>
              </w:rPr>
              <m:t>Z</m:t>
            </m:r>
          </m:e>
          <m:sub>
            <m:r>
              <m:rPr>
                <m:sty m:val="p"/>
              </m:rPr>
              <w:rPr>
                <w:rFonts w:ascii="Cambria Math" w:hAnsi="Cambria Math"/>
                <w:sz w:val="20"/>
                <w:szCs w:val="20"/>
                <w:lang w:val="en-US"/>
              </w:rPr>
              <m:t>3</m:t>
            </m:r>
          </m:sub>
        </m:sSub>
      </m:oMath>
      <w:r w:rsidR="0028242F" w:rsidRPr="007B2C59">
        <w:rPr>
          <w:sz w:val="20"/>
          <w:szCs w:val="20"/>
          <w:lang w:val="en-US"/>
        </w:rPr>
        <w:t xml:space="preserve"> and </w:t>
      </w:r>
      <m:oMath>
        <m:sSubSup>
          <m:sSubSupPr>
            <m:ctrlPr>
              <w:rPr>
                <w:rFonts w:ascii="Cambria Math" w:hAnsi="Cambria Math"/>
                <w:sz w:val="20"/>
                <w:szCs w:val="20"/>
                <w:lang w:val="en-US"/>
              </w:rPr>
            </m:ctrlPr>
          </m:sSubSupPr>
          <m:e>
            <m:r>
              <w:rPr>
                <w:rFonts w:ascii="Cambria Math" w:hAnsi="Cambria Math"/>
                <w:sz w:val="20"/>
                <w:szCs w:val="20"/>
                <w:lang w:val="en-US"/>
              </w:rPr>
              <m:t>Z</m:t>
            </m:r>
          </m:e>
          <m:sub>
            <m:r>
              <m:rPr>
                <m:sty m:val="p"/>
              </m:rPr>
              <w:rPr>
                <w:rFonts w:ascii="Cambria Math" w:hAnsi="Cambria Math"/>
                <w:sz w:val="20"/>
                <w:szCs w:val="20"/>
                <w:lang w:val="en-US"/>
              </w:rPr>
              <m:t>3</m:t>
            </m:r>
          </m:sub>
          <m:sup>
            <m:r>
              <m:rPr>
                <m:sty m:val="p"/>
              </m:rPr>
              <w:rPr>
                <w:rFonts w:ascii="Cambria Math" w:hAnsi="Cambria Math"/>
                <w:sz w:val="20"/>
                <w:szCs w:val="20"/>
                <w:lang w:val="en-US"/>
              </w:rPr>
              <m:t>'</m:t>
            </m:r>
          </m:sup>
        </m:sSubSup>
      </m:oMath>
      <w:r w:rsidR="0028242F" w:rsidRPr="007B2C59">
        <w:rPr>
          <w:sz w:val="20"/>
          <w:szCs w:val="20"/>
          <w:lang w:val="en-US"/>
        </w:rPr>
        <w:t xml:space="preserve">, where </w:t>
      </w:r>
      <m:oMath>
        <m:sSub>
          <m:sSubPr>
            <m:ctrlPr>
              <w:rPr>
                <w:rFonts w:ascii="Cambria Math" w:hAnsi="Cambria Math"/>
                <w:sz w:val="20"/>
                <w:szCs w:val="20"/>
                <w:lang w:val="en-US"/>
              </w:rPr>
            </m:ctrlPr>
          </m:sSubPr>
          <m:e>
            <m:r>
              <w:rPr>
                <w:rFonts w:ascii="Cambria Math" w:hAnsi="Cambria Math"/>
                <w:sz w:val="20"/>
                <w:szCs w:val="20"/>
                <w:lang w:val="en-US"/>
              </w:rPr>
              <m:t>Z</m:t>
            </m:r>
          </m:e>
          <m:sub>
            <m:r>
              <m:rPr>
                <m:sty m:val="p"/>
              </m:rPr>
              <w:rPr>
                <w:rFonts w:ascii="Cambria Math" w:hAnsi="Cambria Math"/>
                <w:sz w:val="20"/>
                <w:szCs w:val="20"/>
                <w:lang w:val="en-US"/>
              </w:rPr>
              <m:t>3</m:t>
            </m:r>
          </m:sub>
        </m:sSub>
      </m:oMath>
      <w:r w:rsidR="0028242F" w:rsidRPr="007B2C59">
        <w:rPr>
          <w:sz w:val="20"/>
          <w:szCs w:val="20"/>
          <w:lang w:val="en-US"/>
        </w:rPr>
        <w:t xml:space="preserve"> duration is considered after the first symbol following </w:t>
      </w:r>
      <w:r w:rsidR="0028242F" w:rsidRPr="007B2C59">
        <w:rPr>
          <w:sz w:val="20"/>
          <w:szCs w:val="20"/>
          <w:lang w:val="en-US"/>
        </w:rPr>
        <w:lastRenderedPageBreak/>
        <w:t xml:space="preserve">the PDCCH trigger and </w:t>
      </w:r>
      <m:oMath>
        <m:sSubSup>
          <m:sSubSupPr>
            <m:ctrlPr>
              <w:rPr>
                <w:rFonts w:ascii="Cambria Math" w:hAnsi="Cambria Math"/>
                <w:sz w:val="20"/>
                <w:szCs w:val="20"/>
                <w:lang w:val="en-US"/>
              </w:rPr>
            </m:ctrlPr>
          </m:sSubSupPr>
          <m:e>
            <m:r>
              <w:rPr>
                <w:rFonts w:ascii="Cambria Math" w:hAnsi="Cambria Math"/>
                <w:sz w:val="20"/>
                <w:szCs w:val="20"/>
                <w:lang w:val="en-US"/>
              </w:rPr>
              <m:t>Z</m:t>
            </m:r>
          </m:e>
          <m:sub>
            <m:r>
              <m:rPr>
                <m:sty m:val="p"/>
              </m:rPr>
              <w:rPr>
                <w:rFonts w:ascii="Cambria Math" w:hAnsi="Cambria Math"/>
                <w:sz w:val="20"/>
                <w:szCs w:val="20"/>
                <w:lang w:val="en-US"/>
              </w:rPr>
              <m:t>3</m:t>
            </m:r>
          </m:sub>
          <m:sup>
            <m:r>
              <m:rPr>
                <m:sty m:val="p"/>
              </m:rPr>
              <w:rPr>
                <w:rFonts w:ascii="Cambria Math" w:hAnsi="Cambria Math"/>
                <w:sz w:val="20"/>
                <w:szCs w:val="20"/>
                <w:lang w:val="en-US"/>
              </w:rPr>
              <m:t>'</m:t>
            </m:r>
          </m:sup>
        </m:sSubSup>
      </m:oMath>
      <w:r w:rsidR="0028242F" w:rsidRPr="007B2C59">
        <w:rPr>
          <w:sz w:val="20"/>
          <w:szCs w:val="20"/>
          <w:lang w:val="en-US"/>
        </w:rPr>
        <w:t xml:space="preserve"> </w:t>
      </w:r>
      <w:r w:rsidR="0028242F" w:rsidRPr="00605361">
        <w:rPr>
          <w:sz w:val="20"/>
          <w:szCs w:val="20"/>
          <w:lang w:val="en-US"/>
        </w:rPr>
        <w:t xml:space="preserve">duration is considered after the last symbol of the latest CSI-RS/SSB resource used for channel measurement for </w:t>
      </w:r>
      <w:r w:rsidR="00606315">
        <w:rPr>
          <w:sz w:val="20"/>
          <w:szCs w:val="20"/>
          <w:lang w:val="en-US"/>
        </w:rPr>
        <w:t xml:space="preserve">predicted </w:t>
      </w:r>
      <w:proofErr w:type="spellStart"/>
      <w:r w:rsidR="00606315">
        <w:rPr>
          <w:sz w:val="20"/>
          <w:szCs w:val="20"/>
          <w:lang w:val="en-US"/>
        </w:rPr>
        <w:t>TypeII</w:t>
      </w:r>
      <w:proofErr w:type="spellEnd"/>
      <w:r w:rsidR="00606315">
        <w:rPr>
          <w:sz w:val="20"/>
          <w:szCs w:val="20"/>
          <w:lang w:val="en-US"/>
        </w:rPr>
        <w:t xml:space="preserve"> CSI</w:t>
      </w:r>
      <w:r w:rsidR="0028242F" w:rsidRPr="00605361">
        <w:rPr>
          <w:sz w:val="20"/>
          <w:szCs w:val="20"/>
          <w:lang w:val="en-US"/>
        </w:rPr>
        <w:t xml:space="preserve"> computation.</w:t>
      </w:r>
      <w:r w:rsidR="0028242F" w:rsidRPr="007B2C59">
        <w:rPr>
          <w:sz w:val="20"/>
          <w:szCs w:val="20"/>
          <w:lang w:val="en-US"/>
        </w:rPr>
        <w:t xml:space="preserve"> </w:t>
      </w:r>
      <w:r w:rsidR="00B93C56">
        <w:rPr>
          <w:sz w:val="20"/>
          <w:szCs w:val="20"/>
          <w:lang w:val="en-US"/>
        </w:rPr>
        <w:t xml:space="preserve">Whether inference delay considered as part of this CSI processing timelines should be further discussed. </w:t>
      </w:r>
    </w:p>
    <w:p w14:paraId="659D152F" w14:textId="3FE05DAB" w:rsidR="00F82A61" w:rsidRPr="00D56266" w:rsidRDefault="00DB0B1A" w:rsidP="00F82A61">
      <w:pPr>
        <w:pStyle w:val="ListParagraph"/>
        <w:numPr>
          <w:ilvl w:val="0"/>
          <w:numId w:val="14"/>
        </w:numPr>
        <w:spacing w:after="160" w:line="278" w:lineRule="auto"/>
        <w:jc w:val="both"/>
        <w:rPr>
          <w:iCs/>
          <w:sz w:val="20"/>
          <w:szCs w:val="20"/>
          <w:lang w:val="en-US"/>
        </w:rPr>
      </w:pPr>
      <w:r>
        <w:rPr>
          <w:sz w:val="20"/>
          <w:szCs w:val="20"/>
          <w:lang w:val="en-US"/>
        </w:rPr>
        <w:t xml:space="preserve">Second, </w:t>
      </w:r>
      <w:r w:rsidR="001517BC">
        <w:rPr>
          <w:sz w:val="20"/>
          <w:szCs w:val="20"/>
          <w:lang w:val="en-US"/>
        </w:rPr>
        <w:t>there should be some clarifications on</w:t>
      </w:r>
      <w:r w:rsidR="0028242F" w:rsidRPr="002B574F">
        <w:rPr>
          <w:sz w:val="20"/>
          <w:szCs w:val="20"/>
          <w:lang w:val="en-US"/>
        </w:rPr>
        <w:t xml:space="preserve"> CPU occupation</w:t>
      </w:r>
      <w:r w:rsidR="001517BC">
        <w:rPr>
          <w:sz w:val="20"/>
          <w:szCs w:val="20"/>
          <w:lang w:val="en-US"/>
        </w:rPr>
        <w:t xml:space="preserve"> timelines</w:t>
      </w:r>
      <w:r w:rsidR="002B574F">
        <w:rPr>
          <w:sz w:val="20"/>
          <w:szCs w:val="20"/>
          <w:lang w:val="en-US"/>
        </w:rPr>
        <w:t>. I</w:t>
      </w:r>
      <w:r w:rsidR="0028242F" w:rsidRPr="00606315">
        <w:rPr>
          <w:sz w:val="20"/>
          <w:szCs w:val="20"/>
          <w:lang w:val="en-US"/>
        </w:rPr>
        <w:t xml:space="preserve">n this case for </w:t>
      </w:r>
      <w:r w:rsidR="003A3DF9" w:rsidRPr="00606315">
        <w:rPr>
          <w:sz w:val="20"/>
          <w:szCs w:val="20"/>
          <w:lang w:val="en-US"/>
        </w:rPr>
        <w:t>channel prediction</w:t>
      </w:r>
      <w:r w:rsidR="0028242F" w:rsidRPr="00606315">
        <w:rPr>
          <w:sz w:val="20"/>
          <w:szCs w:val="20"/>
          <w:lang w:val="en-US"/>
        </w:rPr>
        <w:t xml:space="preserve">, the reuse of legacy timeline </w:t>
      </w:r>
      <w:r w:rsidR="00E1342E">
        <w:rPr>
          <w:sz w:val="20"/>
          <w:szCs w:val="20"/>
          <w:lang w:val="en-US"/>
        </w:rPr>
        <w:t xml:space="preserve">for </w:t>
      </w:r>
      <w:r w:rsidR="00E1342E" w:rsidRPr="002B574F">
        <w:rPr>
          <w:sz w:val="20"/>
          <w:szCs w:val="20"/>
          <w:lang w:val="en-US"/>
        </w:rPr>
        <w:t>CPU occupation</w:t>
      </w:r>
      <w:r w:rsidR="00E1342E">
        <w:rPr>
          <w:sz w:val="20"/>
          <w:szCs w:val="20"/>
          <w:lang w:val="en-US"/>
        </w:rPr>
        <w:t xml:space="preserve"> timelines</w:t>
      </w:r>
      <w:r w:rsidR="00E1342E" w:rsidRPr="00606315">
        <w:rPr>
          <w:sz w:val="20"/>
          <w:szCs w:val="20"/>
          <w:lang w:val="en-US"/>
        </w:rPr>
        <w:t xml:space="preserve"> </w:t>
      </w:r>
      <w:r w:rsidR="00E1342E">
        <w:rPr>
          <w:sz w:val="20"/>
          <w:szCs w:val="20"/>
          <w:lang w:val="en-US"/>
        </w:rPr>
        <w:t xml:space="preserve">may be </w:t>
      </w:r>
      <w:r w:rsidR="002A471A">
        <w:rPr>
          <w:sz w:val="20"/>
          <w:szCs w:val="20"/>
          <w:lang w:val="en-US"/>
        </w:rPr>
        <w:t xml:space="preserve">possible. </w:t>
      </w:r>
      <w:r w:rsidR="00745DF7">
        <w:rPr>
          <w:sz w:val="20"/>
          <w:szCs w:val="20"/>
          <w:lang w:val="en-US"/>
        </w:rPr>
        <w:t xml:space="preserve"> It may be also possible that t</w:t>
      </w:r>
      <w:r w:rsidR="0028242F" w:rsidRPr="00606315">
        <w:rPr>
          <w:sz w:val="20"/>
          <w:szCs w:val="20"/>
          <w:lang w:val="en-US"/>
        </w:rPr>
        <w:t xml:space="preserve">his timeline </w:t>
      </w:r>
      <w:r w:rsidR="00745DF7">
        <w:rPr>
          <w:sz w:val="20"/>
          <w:szCs w:val="20"/>
          <w:lang w:val="en-US"/>
        </w:rPr>
        <w:t>is</w:t>
      </w:r>
      <w:r w:rsidR="0028242F" w:rsidRPr="00606315">
        <w:rPr>
          <w:sz w:val="20"/>
          <w:szCs w:val="20"/>
          <w:lang w:val="en-US"/>
        </w:rPr>
        <w:t xml:space="preserve"> extended from existing legacy timeline, that accounts for the AI/ML model inference time. </w:t>
      </w:r>
      <w:r w:rsidR="00606315">
        <w:rPr>
          <w:sz w:val="20"/>
          <w:szCs w:val="20"/>
          <w:lang w:val="en-US"/>
        </w:rPr>
        <w:t>But, for channel prediction there is need to limit the AI/ML model inference time to avoid any outdating of the predicted CSI reports</w:t>
      </w:r>
      <w:r w:rsidR="001C3650">
        <w:rPr>
          <w:sz w:val="20"/>
          <w:szCs w:val="20"/>
          <w:lang w:val="en-US"/>
        </w:rPr>
        <w:t xml:space="preserve">. </w:t>
      </w:r>
      <w:r w:rsidR="007843A4">
        <w:rPr>
          <w:sz w:val="20"/>
          <w:szCs w:val="20"/>
          <w:lang w:val="en-US"/>
        </w:rPr>
        <w:t>Moreover</w:t>
      </w:r>
      <w:r w:rsidR="00F82A61" w:rsidRPr="00D56266">
        <w:rPr>
          <w:rFonts w:eastAsia="Malgun Gothic"/>
          <w:sz w:val="20"/>
          <w:szCs w:val="20"/>
          <w:lang w:val="en-US"/>
        </w:rPr>
        <w:t xml:space="preserve">, </w:t>
      </w:r>
      <w:r w:rsidR="00F82A61" w:rsidRPr="00D56266">
        <w:rPr>
          <w:bCs/>
          <w:sz w:val="20"/>
          <w:szCs w:val="20"/>
          <w:lang w:val="en-US"/>
        </w:rPr>
        <w:t xml:space="preserve">the UE-side AI/ML model may use measurements for multiple time instances and the UE may determine the inference results only after the history of measurements is collected for the entire observation window. Therefore, different ways can be considered for </w:t>
      </w:r>
      <w:proofErr w:type="gramStart"/>
      <w:r w:rsidR="00F82A61" w:rsidRPr="00D56266">
        <w:rPr>
          <w:bCs/>
          <w:sz w:val="20"/>
          <w:szCs w:val="20"/>
          <w:lang w:val="en-US"/>
        </w:rPr>
        <w:t>taking into account</w:t>
      </w:r>
      <w:proofErr w:type="gramEnd"/>
      <w:r w:rsidR="00F82A61" w:rsidRPr="00D56266">
        <w:rPr>
          <w:bCs/>
          <w:sz w:val="20"/>
          <w:szCs w:val="20"/>
          <w:lang w:val="en-US"/>
        </w:rPr>
        <w:t xml:space="preserve"> the </w:t>
      </w:r>
      <w:r w:rsidR="001C3650">
        <w:rPr>
          <w:bCs/>
          <w:sz w:val="20"/>
          <w:szCs w:val="20"/>
          <w:lang w:val="en-US"/>
        </w:rPr>
        <w:t xml:space="preserve">CPUs or </w:t>
      </w:r>
      <w:r w:rsidR="00F82A61" w:rsidRPr="00D56266">
        <w:rPr>
          <w:sz w:val="20"/>
          <w:szCs w:val="20"/>
          <w:lang w:val="en-US"/>
        </w:rPr>
        <w:t xml:space="preserve">AI/ML processing occupation. For instance, the occupation may be for the entire observation window or only for the latest time instance of the observation window. As the observation window may last for tens of ms, it may be not fully practical to count the </w:t>
      </w:r>
      <w:r w:rsidR="001C3650">
        <w:rPr>
          <w:sz w:val="20"/>
          <w:szCs w:val="20"/>
          <w:lang w:val="en-US"/>
        </w:rPr>
        <w:t xml:space="preserve">CPUs or </w:t>
      </w:r>
      <w:r w:rsidR="00F82A61" w:rsidRPr="00D56266">
        <w:rPr>
          <w:sz w:val="20"/>
          <w:szCs w:val="20"/>
          <w:lang w:val="en-US"/>
        </w:rPr>
        <w:t xml:space="preserve">AI/ML processing for the entire observation window, and further discussions may be needed to clarify this point.  </w:t>
      </w:r>
    </w:p>
    <w:p w14:paraId="7EBF16E5" w14:textId="5642A59B" w:rsidR="0028242F" w:rsidRPr="00606315" w:rsidRDefault="0028242F" w:rsidP="009A2704">
      <w:pPr>
        <w:pStyle w:val="ListParagraph"/>
        <w:spacing w:after="160" w:line="278" w:lineRule="auto"/>
        <w:jc w:val="both"/>
        <w:rPr>
          <w:sz w:val="20"/>
          <w:szCs w:val="20"/>
          <w:lang w:val="en-US"/>
        </w:rPr>
      </w:pPr>
    </w:p>
    <w:p w14:paraId="3DABAB2E" w14:textId="77777777" w:rsidR="0028242F" w:rsidRPr="007F2509" w:rsidRDefault="0028242F" w:rsidP="0028242F">
      <w:pPr>
        <w:jc w:val="both"/>
        <w:rPr>
          <w:iCs/>
          <w:lang w:val="en-US"/>
        </w:rPr>
      </w:pPr>
      <w:r>
        <w:rPr>
          <w:lang w:val="en-US"/>
        </w:rPr>
        <w:t xml:space="preserve">Considering more spec related text, for inference operation, we expect following enhancements and clarifications to the spec, </w:t>
      </w:r>
    </w:p>
    <w:p w14:paraId="7DD2E15E" w14:textId="77777777" w:rsidR="0028242F" w:rsidRPr="000D753C" w:rsidRDefault="0028242F" w:rsidP="0028242F">
      <w:pPr>
        <w:pStyle w:val="ListParagraph"/>
        <w:numPr>
          <w:ilvl w:val="0"/>
          <w:numId w:val="14"/>
        </w:numPr>
        <w:spacing w:after="160" w:line="278" w:lineRule="auto"/>
        <w:jc w:val="both"/>
        <w:rPr>
          <w:iCs/>
          <w:sz w:val="20"/>
          <w:szCs w:val="20"/>
          <w:lang w:val="en-US"/>
        </w:rPr>
      </w:pPr>
      <w:r w:rsidRPr="00C1435A">
        <w:rPr>
          <w:iCs/>
          <w:sz w:val="20"/>
          <w:szCs w:val="20"/>
          <w:lang w:val="en-US"/>
        </w:rPr>
        <w:t xml:space="preserve">AI/ML-enabled CSI reports </w:t>
      </w:r>
      <w:r w:rsidRPr="000D753C">
        <w:rPr>
          <w:iCs/>
          <w:sz w:val="20"/>
          <w:szCs w:val="20"/>
          <w:lang w:val="en-US"/>
        </w:rPr>
        <w:t>may</w:t>
      </w:r>
      <w:r w:rsidRPr="00C1435A">
        <w:rPr>
          <w:iCs/>
          <w:sz w:val="20"/>
          <w:szCs w:val="20"/>
          <w:lang w:val="en-US"/>
        </w:rPr>
        <w:t xml:space="preserve"> have a limit similar</w:t>
      </w:r>
      <w:r w:rsidRPr="000D753C">
        <w:rPr>
          <w:iCs/>
          <w:sz w:val="20"/>
          <w:szCs w:val="20"/>
          <w:lang w:val="en-US"/>
        </w:rPr>
        <w:t xml:space="preserve"> (but a separate one)</w:t>
      </w:r>
      <w:r w:rsidRPr="00C1435A">
        <w:rPr>
          <w:iCs/>
          <w:sz w:val="20"/>
          <w:szCs w:val="20"/>
          <w:lang w:val="en-US"/>
        </w:rPr>
        <w:t xml:space="preserve"> to legacy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CPU</m:t>
            </m:r>
          </m:sub>
        </m:sSub>
      </m:oMath>
      <w:r w:rsidRPr="009123E9">
        <w:rPr>
          <w:sz w:val="20"/>
          <w:lang w:val="en-GB" w:eastAsia="en-US"/>
        </w:rPr>
        <w:t xml:space="preserve"> </w:t>
      </w:r>
      <w:r w:rsidRPr="00C1435A">
        <w:rPr>
          <w:iCs/>
          <w:sz w:val="20"/>
          <w:szCs w:val="20"/>
          <w:lang w:val="en-US"/>
        </w:rPr>
        <w:t xml:space="preserve">limit provided by </w:t>
      </w:r>
      <w:proofErr w:type="spellStart"/>
      <w:r w:rsidRPr="00C1435A" w:rsidDel="00A34DBF">
        <w:rPr>
          <w:i/>
          <w:sz w:val="20"/>
          <w:szCs w:val="20"/>
          <w:lang w:val="en-US"/>
        </w:rPr>
        <w:t>simultaneousCSI-ReportsPerCC</w:t>
      </w:r>
      <w:proofErr w:type="spellEnd"/>
      <w:r>
        <w:rPr>
          <w:i/>
          <w:sz w:val="20"/>
          <w:szCs w:val="20"/>
          <w:lang w:val="en-US"/>
        </w:rPr>
        <w:t xml:space="preserve"> and </w:t>
      </w:r>
      <w:proofErr w:type="spellStart"/>
      <w:r w:rsidRPr="009123E9">
        <w:rPr>
          <w:i/>
          <w:iCs/>
          <w:sz w:val="20"/>
          <w:lang w:val="en-GB" w:eastAsia="en-US"/>
        </w:rPr>
        <w:t>simultaneousCSI-ReportsAllCC</w:t>
      </w:r>
      <w:proofErr w:type="spellEnd"/>
      <w:r w:rsidRPr="00C1435A">
        <w:rPr>
          <w:i/>
          <w:sz w:val="20"/>
          <w:szCs w:val="20"/>
          <w:lang w:val="en-US"/>
        </w:rPr>
        <w:t xml:space="preserve">. </w:t>
      </w:r>
    </w:p>
    <w:p w14:paraId="1E1CD54D" w14:textId="77777777" w:rsidR="0028242F" w:rsidRPr="000D753C" w:rsidRDefault="0028242F" w:rsidP="0028242F">
      <w:pPr>
        <w:pStyle w:val="ListParagraph"/>
        <w:numPr>
          <w:ilvl w:val="1"/>
          <w:numId w:val="14"/>
        </w:numPr>
        <w:spacing w:after="160" w:line="278" w:lineRule="auto"/>
        <w:jc w:val="both"/>
        <w:rPr>
          <w:iCs/>
          <w:sz w:val="20"/>
          <w:szCs w:val="20"/>
          <w:lang w:val="en-US"/>
        </w:rPr>
      </w:pPr>
      <w:r w:rsidRPr="000D753C">
        <w:rPr>
          <w:iCs/>
          <w:sz w:val="20"/>
          <w:szCs w:val="20"/>
          <w:lang w:val="en-US"/>
        </w:rPr>
        <w:t>For example, RAN1 can define</w:t>
      </w:r>
      <w:r w:rsidRPr="00C1435A">
        <w:rPr>
          <w:i/>
          <w:sz w:val="20"/>
          <w:szCs w:val="20"/>
          <w:lang w:val="en-US"/>
        </w:rPr>
        <w:t xml:space="preserve"> </w:t>
      </w:r>
      <m:oMath>
        <m:sSub>
          <m:sSubPr>
            <m:ctrlPr>
              <w:rPr>
                <w:rFonts w:ascii="Cambria Math" w:hAnsi="Cambria Math"/>
                <w:i/>
                <w:sz w:val="20"/>
                <w:lang w:val="en-GB" w:eastAsia="en-US"/>
              </w:rPr>
            </m:ctrlPr>
          </m:sSubPr>
          <m:e>
            <m:r>
              <w:rPr>
                <w:rFonts w:ascii="Cambria Math" w:hAnsi="Cambria Math"/>
                <w:sz w:val="20"/>
                <w:lang w:val="en-GB" w:eastAsia="en-US"/>
              </w:rPr>
              <m:t>N</m:t>
            </m:r>
          </m:e>
          <m:sub>
            <m:r>
              <w:rPr>
                <w:rFonts w:ascii="Cambria Math" w:hAnsi="Cambria Math"/>
                <w:sz w:val="20"/>
                <w:lang w:val="en-GB" w:eastAsia="en-US"/>
              </w:rPr>
              <m:t>CPU, ML</m:t>
            </m:r>
          </m:sub>
        </m:sSub>
      </m:oMath>
      <w:r w:rsidRPr="000D753C">
        <w:rPr>
          <w:sz w:val="20"/>
          <w:lang w:val="en-GB" w:eastAsia="en-US"/>
        </w:rPr>
        <w:t xml:space="preserve"> with parameter </w:t>
      </w:r>
      <w:proofErr w:type="spellStart"/>
      <w:r w:rsidRPr="000D753C">
        <w:rPr>
          <w:i/>
          <w:iCs/>
          <w:sz w:val="20"/>
          <w:lang w:val="en-GB" w:eastAsia="en-US"/>
        </w:rPr>
        <w:t>simultaneousCSIML-ReportsPerCC</w:t>
      </w:r>
      <w:proofErr w:type="spellEnd"/>
      <w:r w:rsidRPr="000D753C">
        <w:rPr>
          <w:sz w:val="20"/>
          <w:lang w:val="en-GB" w:eastAsia="en-US"/>
        </w:rPr>
        <w:t xml:space="preserve"> in a component carrier, and </w:t>
      </w:r>
      <w:proofErr w:type="spellStart"/>
      <w:r w:rsidRPr="000D753C">
        <w:rPr>
          <w:i/>
          <w:iCs/>
          <w:sz w:val="20"/>
          <w:lang w:val="en-GB" w:eastAsia="en-US"/>
        </w:rPr>
        <w:t>simultaneousCSIML-ReportsAllCC</w:t>
      </w:r>
      <w:proofErr w:type="spellEnd"/>
      <w:r w:rsidRPr="000D753C">
        <w:rPr>
          <w:sz w:val="20"/>
          <w:lang w:val="en-GB" w:eastAsia="en-US"/>
        </w:rPr>
        <w:t xml:space="preserve"> across all component carriers.</w:t>
      </w:r>
    </w:p>
    <w:p w14:paraId="532FB214" w14:textId="77777777" w:rsidR="0028242F" w:rsidRPr="000D753C" w:rsidRDefault="0028242F" w:rsidP="0028242F">
      <w:pPr>
        <w:pStyle w:val="ListParagraph"/>
        <w:numPr>
          <w:ilvl w:val="0"/>
          <w:numId w:val="14"/>
        </w:numPr>
        <w:spacing w:after="160" w:line="278" w:lineRule="auto"/>
        <w:jc w:val="both"/>
        <w:rPr>
          <w:iCs/>
          <w:sz w:val="20"/>
          <w:szCs w:val="20"/>
          <w:lang w:val="en-US"/>
        </w:rPr>
      </w:pPr>
      <w:bookmarkStart w:id="37" w:name="_Hlk181708793"/>
      <w:r w:rsidRPr="000D753C">
        <w:rPr>
          <w:iCs/>
          <w:sz w:val="20"/>
          <w:szCs w:val="20"/>
          <w:lang w:val="en-US"/>
        </w:rPr>
        <w:t>Both legacy limit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CPU</m:t>
            </m:r>
          </m:sub>
        </m:sSub>
        <m:r>
          <w:rPr>
            <w:rFonts w:ascii="Cambria Math" w:hAnsi="Cambria Math"/>
            <w:sz w:val="20"/>
            <w:lang w:val="en-GB" w:eastAsia="en-US"/>
          </w:rPr>
          <m:t xml:space="preserve">) </m:t>
        </m:r>
      </m:oMath>
      <w:r w:rsidRPr="000D753C">
        <w:rPr>
          <w:iCs/>
          <w:sz w:val="20"/>
          <w:szCs w:val="20"/>
          <w:lang w:val="en-US"/>
        </w:rPr>
        <w:t>and AI/ML-specific limit (</w:t>
      </w:r>
      <m:oMath>
        <m:sSub>
          <m:sSubPr>
            <m:ctrlPr>
              <w:rPr>
                <w:rFonts w:ascii="Cambria Math" w:hAnsi="Cambria Math"/>
                <w:i/>
                <w:sz w:val="20"/>
                <w:lang w:val="en-GB" w:eastAsia="en-US"/>
              </w:rPr>
            </m:ctrlPr>
          </m:sSubPr>
          <m:e>
            <m:r>
              <w:rPr>
                <w:rFonts w:ascii="Cambria Math" w:hAnsi="Cambria Math"/>
                <w:sz w:val="20"/>
                <w:lang w:val="en-GB" w:eastAsia="en-US"/>
              </w:rPr>
              <m:t>N</m:t>
            </m:r>
          </m:e>
          <m:sub>
            <m:r>
              <w:rPr>
                <w:rFonts w:ascii="Cambria Math" w:hAnsi="Cambria Math"/>
                <w:sz w:val="20"/>
                <w:lang w:val="en-GB" w:eastAsia="en-US"/>
              </w:rPr>
              <m:t>CPU, ML</m:t>
            </m:r>
          </m:sub>
        </m:sSub>
        <m:r>
          <w:rPr>
            <w:rFonts w:ascii="Cambria Math" w:hAnsi="Cambria Math"/>
            <w:sz w:val="20"/>
            <w:lang w:val="en-GB" w:eastAsia="en-US"/>
          </w:rPr>
          <m:t>)</m:t>
        </m:r>
      </m:oMath>
      <w:r w:rsidRPr="000D753C">
        <w:rPr>
          <w:iCs/>
          <w:sz w:val="20"/>
          <w:szCs w:val="20"/>
          <w:lang w:val="en-US"/>
        </w:rPr>
        <w:t xml:space="preserve"> </w:t>
      </w:r>
      <w:r>
        <w:rPr>
          <w:iCs/>
          <w:sz w:val="20"/>
          <w:szCs w:val="20"/>
          <w:lang w:val="en-US"/>
        </w:rPr>
        <w:t>shall</w:t>
      </w:r>
      <w:r w:rsidRPr="000D753C">
        <w:rPr>
          <w:iCs/>
          <w:sz w:val="20"/>
          <w:szCs w:val="20"/>
          <w:lang w:val="en-US"/>
        </w:rPr>
        <w:t xml:space="preserve"> be considered when clarifying the spec (TS 38.214 Section 5.2.1.6) for CPU occupancy for AI/ML-enabled CSI reports</w:t>
      </w:r>
      <w:bookmarkEnd w:id="37"/>
      <w:r w:rsidRPr="000D753C">
        <w:rPr>
          <w:iCs/>
          <w:sz w:val="20"/>
          <w:szCs w:val="20"/>
          <w:lang w:val="en-US"/>
        </w:rPr>
        <w:t xml:space="preserve">.  </w:t>
      </w:r>
    </w:p>
    <w:p w14:paraId="67CF9190" w14:textId="77777777" w:rsidR="0028242F" w:rsidRPr="000D753C" w:rsidRDefault="0028242F" w:rsidP="0028242F">
      <w:pPr>
        <w:pStyle w:val="ListParagraph"/>
        <w:numPr>
          <w:ilvl w:val="1"/>
          <w:numId w:val="14"/>
        </w:numPr>
        <w:spacing w:after="160" w:line="278" w:lineRule="auto"/>
        <w:jc w:val="both"/>
        <w:rPr>
          <w:iCs/>
          <w:sz w:val="20"/>
          <w:szCs w:val="20"/>
          <w:lang w:val="en-US"/>
        </w:rPr>
      </w:pPr>
      <w:r w:rsidRPr="000D753C">
        <w:rPr>
          <w:iCs/>
          <w:sz w:val="20"/>
          <w:szCs w:val="20"/>
          <w:lang w:val="en-US"/>
        </w:rPr>
        <w:t xml:space="preserve">For example,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CPU</m:t>
            </m:r>
          </m:sub>
        </m:sSub>
      </m:oMath>
      <w:r w:rsidRPr="000D753C">
        <w:rPr>
          <w:sz w:val="20"/>
          <w:lang w:val="en-GB" w:eastAsia="en-US"/>
        </w:rPr>
        <w:t xml:space="preserve"> limit shall still be respected by the UEs that support AI/ML-enabled CSI reports. In other words, </w:t>
      </w:r>
      <m:oMath>
        <m:sSub>
          <m:sSubPr>
            <m:ctrlPr>
              <w:rPr>
                <w:rFonts w:ascii="Cambria Math" w:hAnsi="Cambria Math"/>
                <w:i/>
                <w:sz w:val="20"/>
                <w:lang w:val="en-GB" w:eastAsia="en-US"/>
              </w:rPr>
            </m:ctrlPr>
          </m:sSubPr>
          <m:e>
            <m:r>
              <w:rPr>
                <w:rFonts w:ascii="Cambria Math" w:hAnsi="Cambria Math"/>
                <w:sz w:val="20"/>
                <w:lang w:val="en-GB" w:eastAsia="en-US"/>
              </w:rPr>
              <m:t>N</m:t>
            </m:r>
          </m:e>
          <m:sub>
            <m:r>
              <w:rPr>
                <w:rFonts w:ascii="Cambria Math" w:hAnsi="Cambria Math"/>
                <w:sz w:val="20"/>
                <w:lang w:val="en-GB" w:eastAsia="en-US"/>
              </w:rPr>
              <m:t>CPU, ML</m:t>
            </m:r>
          </m:sub>
        </m:sSub>
      </m:oMath>
      <w:r w:rsidRPr="00C1435A">
        <w:rPr>
          <w:sz w:val="20"/>
          <w:lang w:val="en-GB" w:eastAsia="en-US"/>
        </w:rPr>
        <w:t xml:space="preserve"> shall only be considered as additional limit, not as a limit that replace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CPU</m:t>
            </m:r>
          </m:sub>
        </m:sSub>
      </m:oMath>
      <w:r w:rsidRPr="00C1435A">
        <w:rPr>
          <w:sz w:val="20"/>
          <w:lang w:val="en-GB"/>
        </w:rPr>
        <w:t xml:space="preserve">. </w:t>
      </w:r>
    </w:p>
    <w:p w14:paraId="21103B86" w14:textId="12E9A12C" w:rsidR="0028242F" w:rsidRPr="006A6A6F" w:rsidRDefault="00C63192" w:rsidP="0028242F">
      <w:pPr>
        <w:pStyle w:val="ListParagraph"/>
        <w:numPr>
          <w:ilvl w:val="0"/>
          <w:numId w:val="14"/>
        </w:numPr>
        <w:spacing w:after="160" w:line="278" w:lineRule="auto"/>
        <w:jc w:val="both"/>
        <w:rPr>
          <w:iCs/>
          <w:sz w:val="20"/>
          <w:szCs w:val="20"/>
          <w:lang w:val="en-US"/>
        </w:rPr>
      </w:pPr>
      <m:oMath>
        <m:sSub>
          <m:sSubPr>
            <m:ctrlPr>
              <w:rPr>
                <w:rFonts w:ascii="Cambria Math" w:hAnsi="Cambria Math"/>
                <w:i/>
                <w:sz w:val="18"/>
                <w:szCs w:val="18"/>
                <w:lang w:val="x-none"/>
              </w:rPr>
            </m:ctrlPr>
          </m:sSubPr>
          <m:e>
            <m:r>
              <w:rPr>
                <w:rFonts w:ascii="Cambria Math" w:hAnsi="Cambria Math"/>
                <w:sz w:val="18"/>
                <w:szCs w:val="18"/>
                <w:lang w:val="x-none"/>
              </w:rPr>
              <m:t>O</m:t>
            </m:r>
          </m:e>
          <m:sub>
            <m:r>
              <w:rPr>
                <w:rFonts w:ascii="Cambria Math" w:hAnsi="Cambria Math"/>
                <w:sz w:val="18"/>
                <w:szCs w:val="18"/>
                <w:lang w:val="x-none"/>
              </w:rPr>
              <m:t>CPU</m:t>
            </m:r>
          </m:sub>
        </m:sSub>
        <m:r>
          <w:rPr>
            <w:rFonts w:ascii="Cambria Math" w:hAnsi="Cambria Math"/>
            <w:sz w:val="18"/>
            <w:szCs w:val="18"/>
            <w:lang w:val="x-none"/>
          </w:rPr>
          <m:t xml:space="preserve"> </m:t>
        </m:r>
      </m:oMath>
      <w:r w:rsidR="0028242F" w:rsidRPr="000D753C">
        <w:rPr>
          <w:sz w:val="20"/>
          <w:szCs w:val="20"/>
          <w:lang w:val="x-none"/>
        </w:rPr>
        <w:t>v</w:t>
      </w:r>
      <w:proofErr w:type="spellStart"/>
      <w:r w:rsidR="0028242F" w:rsidRPr="00C1435A">
        <w:rPr>
          <w:iCs/>
          <w:sz w:val="20"/>
          <w:szCs w:val="20"/>
          <w:lang w:val="en-US"/>
        </w:rPr>
        <w:t>alues</w:t>
      </w:r>
      <w:proofErr w:type="spellEnd"/>
      <w:r w:rsidR="0028242F" w:rsidRPr="00C1435A">
        <w:rPr>
          <w:iCs/>
          <w:sz w:val="20"/>
          <w:szCs w:val="20"/>
          <w:lang w:val="en-US"/>
        </w:rPr>
        <w:t xml:space="preserve"> </w:t>
      </w:r>
      <w:r w:rsidR="0028242F" w:rsidRPr="000D753C">
        <w:rPr>
          <w:iCs/>
          <w:sz w:val="20"/>
          <w:szCs w:val="20"/>
          <w:lang w:val="en-US"/>
        </w:rPr>
        <w:t xml:space="preserve">(CPUs </w:t>
      </w:r>
      <w:r w:rsidR="0028242F" w:rsidRPr="00C1435A">
        <w:rPr>
          <w:iCs/>
          <w:sz w:val="20"/>
          <w:szCs w:val="20"/>
          <w:lang w:val="en-US"/>
        </w:rPr>
        <w:t>occupied</w:t>
      </w:r>
      <w:r w:rsidR="0028242F" w:rsidRPr="000D753C">
        <w:rPr>
          <w:iCs/>
          <w:sz w:val="20"/>
          <w:szCs w:val="20"/>
          <w:lang w:val="en-US"/>
        </w:rPr>
        <w:t>)</w:t>
      </w:r>
      <w:r w:rsidR="0028242F" w:rsidRPr="00C1435A">
        <w:rPr>
          <w:iCs/>
          <w:sz w:val="20"/>
          <w:szCs w:val="20"/>
          <w:lang w:val="en-US"/>
        </w:rPr>
        <w:t xml:space="preserve"> </w:t>
      </w:r>
      <w:r w:rsidR="0028242F" w:rsidRPr="000D753C">
        <w:rPr>
          <w:iCs/>
          <w:sz w:val="20"/>
          <w:szCs w:val="20"/>
          <w:lang w:val="en-US"/>
        </w:rPr>
        <w:t>for</w:t>
      </w:r>
      <w:r w:rsidR="0028242F" w:rsidRPr="00C1435A">
        <w:rPr>
          <w:iCs/>
          <w:sz w:val="20"/>
          <w:szCs w:val="20"/>
          <w:lang w:val="en-US"/>
        </w:rPr>
        <w:t xml:space="preserve"> AI/ML-enabled CSI report (AI/ML-enabled </w:t>
      </w:r>
      <w:r w:rsidR="000A0B5C">
        <w:rPr>
          <w:iCs/>
          <w:sz w:val="20"/>
          <w:szCs w:val="20"/>
          <w:lang w:val="en-US"/>
        </w:rPr>
        <w:t>CSI</w:t>
      </w:r>
      <w:r w:rsidR="0028242F" w:rsidRPr="00C1435A">
        <w:rPr>
          <w:iCs/>
          <w:sz w:val="20"/>
          <w:szCs w:val="20"/>
          <w:lang w:val="en-US"/>
        </w:rPr>
        <w:t xml:space="preserve"> prediction) shall be clarified in the Spec. This means that RAN1 shall agree on the values for </w:t>
      </w:r>
      <m:oMath>
        <m:sSub>
          <m:sSubPr>
            <m:ctrlPr>
              <w:rPr>
                <w:rFonts w:ascii="Cambria Math" w:hAnsi="Cambria Math"/>
                <w:i/>
                <w:sz w:val="18"/>
                <w:szCs w:val="18"/>
                <w:lang w:val="x-none" w:eastAsia="en-US"/>
              </w:rPr>
            </m:ctrlPr>
          </m:sSubPr>
          <m:e>
            <m:r>
              <w:rPr>
                <w:rFonts w:ascii="Cambria Math" w:hAnsi="Cambria Math"/>
                <w:sz w:val="18"/>
                <w:szCs w:val="18"/>
                <w:lang w:val="x-none" w:eastAsia="en-US"/>
              </w:rPr>
              <m:t>O</m:t>
            </m:r>
          </m:e>
          <m:sub>
            <m:r>
              <w:rPr>
                <w:rFonts w:ascii="Cambria Math" w:hAnsi="Cambria Math"/>
                <w:sz w:val="18"/>
                <w:szCs w:val="18"/>
                <w:lang w:val="x-none" w:eastAsia="en-US"/>
              </w:rPr>
              <m:t>CPU</m:t>
            </m:r>
          </m:sub>
        </m:sSub>
      </m:oMath>
      <w:r w:rsidR="0028242F" w:rsidRPr="00C1435A">
        <w:rPr>
          <w:sz w:val="18"/>
          <w:szCs w:val="18"/>
          <w:lang w:val="x-none" w:eastAsia="en-US"/>
        </w:rPr>
        <w:t xml:space="preserve"> </w:t>
      </w:r>
      <w:r w:rsidR="0028242F" w:rsidRPr="00C1435A">
        <w:rPr>
          <w:sz w:val="20"/>
          <w:szCs w:val="20"/>
          <w:lang w:val="x-none" w:eastAsia="en-US"/>
        </w:rPr>
        <w:t>at least for</w:t>
      </w:r>
      <w:r w:rsidR="0028242F" w:rsidRPr="000D753C">
        <w:rPr>
          <w:sz w:val="20"/>
          <w:szCs w:val="20"/>
          <w:lang w:val="x-none" w:eastAsia="en-US"/>
        </w:rPr>
        <w:t xml:space="preserve"> AI/ML-</w:t>
      </w:r>
      <w:r w:rsidR="0028242F" w:rsidRPr="000D753C">
        <w:rPr>
          <w:sz w:val="20"/>
          <w:szCs w:val="20"/>
          <w:lang w:val="en-US" w:eastAsia="en-US"/>
        </w:rPr>
        <w:t xml:space="preserve">enabled </w:t>
      </w:r>
      <w:r w:rsidR="009E194E">
        <w:rPr>
          <w:sz w:val="20"/>
          <w:szCs w:val="20"/>
          <w:lang w:val="en-US" w:eastAsia="en-US"/>
        </w:rPr>
        <w:t>channel</w:t>
      </w:r>
      <w:r w:rsidR="0028242F" w:rsidRPr="000D753C">
        <w:rPr>
          <w:sz w:val="20"/>
          <w:szCs w:val="20"/>
          <w:lang w:val="en-US" w:eastAsia="en-US"/>
        </w:rPr>
        <w:t xml:space="preserve"> prediction operation. </w:t>
      </w:r>
    </w:p>
    <w:p w14:paraId="4B715A43" w14:textId="77777777" w:rsidR="0028242F" w:rsidRDefault="0028242F" w:rsidP="0028242F">
      <w:pPr>
        <w:pStyle w:val="ListParagraph"/>
        <w:ind w:left="2160"/>
        <w:jc w:val="both"/>
        <w:rPr>
          <w:iCs/>
          <w:sz w:val="20"/>
          <w:szCs w:val="20"/>
          <w:lang w:val="en-US"/>
        </w:rPr>
      </w:pPr>
    </w:p>
    <w:p w14:paraId="56A092F5" w14:textId="77777777" w:rsidR="0028242F" w:rsidRDefault="0028242F" w:rsidP="0028242F">
      <w:pPr>
        <w:jc w:val="both"/>
        <w:rPr>
          <w:lang w:val="en-US"/>
        </w:rPr>
      </w:pPr>
      <w:r>
        <w:rPr>
          <w:iCs/>
          <w:lang w:val="en-US"/>
        </w:rPr>
        <w:t>The above</w:t>
      </w:r>
      <w:r w:rsidRPr="00BF29C1">
        <w:t xml:space="preserve"> </w:t>
      </w:r>
      <w:r>
        <w:t xml:space="preserve">may be considered for discussions to ensure that the UE can effectively report </w:t>
      </w:r>
      <w:r w:rsidRPr="00BF29C1">
        <w:t>AI/ML processing capabilities</w:t>
      </w:r>
      <w:r>
        <w:t xml:space="preserve"> to enable the NW to configure the UE with </w:t>
      </w:r>
      <w:r w:rsidRPr="00190C22">
        <w:rPr>
          <w:iCs/>
          <w:lang w:val="en-US"/>
        </w:rPr>
        <w:t>AI/ML</w:t>
      </w:r>
      <w:r>
        <w:rPr>
          <w:iCs/>
          <w:lang w:val="en-US"/>
        </w:rPr>
        <w:t xml:space="preserve"> </w:t>
      </w:r>
      <w:r w:rsidRPr="00190C22">
        <w:rPr>
          <w:iCs/>
          <w:lang w:val="en-US"/>
        </w:rPr>
        <w:t xml:space="preserve">CSI report configurations </w:t>
      </w:r>
      <w:r>
        <w:rPr>
          <w:iCs/>
          <w:lang w:val="en-US"/>
        </w:rPr>
        <w:t xml:space="preserve">but without </w:t>
      </w:r>
      <w:r w:rsidRPr="00E91EBE">
        <w:rPr>
          <w:lang w:val="en-US"/>
        </w:rPr>
        <w:t>overload</w:t>
      </w:r>
      <w:r>
        <w:rPr>
          <w:lang w:val="en-US"/>
        </w:rPr>
        <w:t xml:space="preserve">ing it with excessive </w:t>
      </w:r>
      <w:r w:rsidRPr="00E91EBE">
        <w:rPr>
          <w:lang w:val="en-US"/>
        </w:rPr>
        <w:t xml:space="preserve">AI/ML </w:t>
      </w:r>
      <w:r>
        <w:rPr>
          <w:lang w:val="en-US"/>
        </w:rPr>
        <w:t xml:space="preserve">processing. </w:t>
      </w:r>
    </w:p>
    <w:p w14:paraId="693299F1" w14:textId="7415E952" w:rsidR="0028242F" w:rsidRPr="00D85938" w:rsidRDefault="00D50E43" w:rsidP="00C63192">
      <w:pPr>
        <w:pStyle w:val="Caption"/>
        <w:jc w:val="both"/>
        <w:rPr>
          <w:lang w:val="en-US"/>
        </w:rPr>
      </w:pPr>
      <w:r w:rsidRPr="00D85938">
        <w:t xml:space="preserve">Proposal </w:t>
      </w:r>
      <w:r w:rsidRPr="00D85938">
        <w:fldChar w:fldCharType="begin"/>
      </w:r>
      <w:r w:rsidRPr="00D85938">
        <w:instrText xml:space="preserve"> SEQ Proposal \* ARABIC </w:instrText>
      </w:r>
      <w:r w:rsidRPr="00D85938">
        <w:fldChar w:fldCharType="separate"/>
      </w:r>
      <w:r w:rsidR="00D735F4">
        <w:rPr>
          <w:noProof/>
        </w:rPr>
        <w:t>13</w:t>
      </w:r>
      <w:r w:rsidRPr="00D85938">
        <w:fldChar w:fldCharType="end"/>
      </w:r>
      <w:r w:rsidRPr="00D85938">
        <w:t>:</w:t>
      </w:r>
      <w:bookmarkStart w:id="38" w:name="_Hlk193925860"/>
      <w:r w:rsidR="0028242F" w:rsidRPr="00D85938">
        <w:rPr>
          <w:lang w:val="en-US"/>
        </w:rPr>
        <w:t xml:space="preserve"> For AI/ML-enabled CSI reporting (including Rel-19 </w:t>
      </w:r>
      <w:r w:rsidR="009E194E" w:rsidRPr="00D85938">
        <w:rPr>
          <w:lang w:val="en-US"/>
        </w:rPr>
        <w:t>channel</w:t>
      </w:r>
      <w:r w:rsidR="0028242F" w:rsidRPr="00D85938">
        <w:rPr>
          <w:lang w:val="en-US"/>
        </w:rPr>
        <w:t xml:space="preserve"> prediction use cases), considering the CPUs used for inference reporting, the following enhancements and clarifications are supported, </w:t>
      </w:r>
    </w:p>
    <w:p w14:paraId="5548A3B1" w14:textId="2D688E67" w:rsidR="0028242F" w:rsidRPr="009A2704" w:rsidRDefault="0028242F" w:rsidP="00C63192">
      <w:pPr>
        <w:pStyle w:val="ListParagraph"/>
        <w:numPr>
          <w:ilvl w:val="0"/>
          <w:numId w:val="33"/>
        </w:numPr>
        <w:spacing w:line="276" w:lineRule="auto"/>
        <w:jc w:val="both"/>
        <w:rPr>
          <w:b/>
          <w:sz w:val="20"/>
          <w:szCs w:val="20"/>
          <w:lang w:val="en-US"/>
        </w:rPr>
      </w:pPr>
      <w:r w:rsidRPr="009A2704">
        <w:rPr>
          <w:b/>
          <w:sz w:val="20"/>
          <w:szCs w:val="20"/>
          <w:lang w:val="en-US"/>
        </w:rPr>
        <w:t>Consider a separate limit (</w:t>
      </w:r>
      <m:oMath>
        <m:sSub>
          <m:sSubPr>
            <m:ctrlPr>
              <w:rPr>
                <w:rFonts w:ascii="Cambria Math" w:hAnsi="Cambria Math"/>
                <w:b/>
                <w:i/>
                <w:sz w:val="20"/>
                <w:lang w:val="en-GB" w:eastAsia="en-US"/>
              </w:rPr>
            </m:ctrlPr>
          </m:sSubPr>
          <m:e>
            <m:r>
              <m:rPr>
                <m:sty m:val="bi"/>
              </m:rPr>
              <w:rPr>
                <w:rFonts w:ascii="Cambria Math" w:hAnsi="Cambria Math"/>
                <w:sz w:val="20"/>
                <w:lang w:val="en-GB" w:eastAsia="en-US"/>
              </w:rPr>
              <m:t>N</m:t>
            </m:r>
          </m:e>
          <m:sub>
            <m:r>
              <m:rPr>
                <m:sty m:val="bi"/>
              </m:rPr>
              <w:rPr>
                <w:rFonts w:ascii="Cambria Math" w:hAnsi="Cambria Math"/>
                <w:sz w:val="20"/>
                <w:lang w:val="en-GB" w:eastAsia="en-US"/>
              </w:rPr>
              <m:t>CPU, ML</m:t>
            </m:r>
          </m:sub>
        </m:sSub>
      </m:oMath>
      <w:r w:rsidRPr="009A2704">
        <w:rPr>
          <w:b/>
          <w:sz w:val="20"/>
          <w:lang w:val="en-GB" w:eastAsia="en-US"/>
        </w:rPr>
        <w:t xml:space="preserve">) </w:t>
      </w:r>
      <w:r w:rsidRPr="009A2704">
        <w:rPr>
          <w:b/>
          <w:sz w:val="20"/>
          <w:szCs w:val="20"/>
          <w:lang w:val="en-US"/>
        </w:rPr>
        <w:t xml:space="preserve">for simultaneous CSI calculations for AI/ML-enabled CSI reports. </w:t>
      </w:r>
    </w:p>
    <w:p w14:paraId="5EBCA1C7" w14:textId="3510781B" w:rsidR="0028242F" w:rsidRPr="009A2704" w:rsidRDefault="0028242F" w:rsidP="00C63192">
      <w:pPr>
        <w:pStyle w:val="ListParagraph"/>
        <w:numPr>
          <w:ilvl w:val="1"/>
          <w:numId w:val="33"/>
        </w:numPr>
        <w:spacing w:line="276" w:lineRule="auto"/>
        <w:jc w:val="both"/>
        <w:rPr>
          <w:b/>
          <w:sz w:val="20"/>
          <w:szCs w:val="20"/>
          <w:lang w:val="en-US"/>
        </w:rPr>
      </w:pPr>
      <w:proofErr w:type="gramStart"/>
      <w:r w:rsidRPr="009A2704">
        <w:rPr>
          <w:b/>
          <w:sz w:val="20"/>
          <w:szCs w:val="20"/>
          <w:lang w:val="en-US"/>
        </w:rPr>
        <w:t>Similar to</w:t>
      </w:r>
      <w:proofErr w:type="gramEnd"/>
      <w:r w:rsidRPr="009A2704">
        <w:rPr>
          <w:b/>
          <w:sz w:val="20"/>
          <w:szCs w:val="20"/>
          <w:lang w:val="en-US"/>
        </w:rPr>
        <w:t xml:space="preserve"> legacy limit on </w:t>
      </w:r>
      <m:oMath>
        <m:sSub>
          <m:sSubPr>
            <m:ctrlPr>
              <w:rPr>
                <w:rFonts w:ascii="Cambria Math" w:hAnsi="Cambria Math"/>
                <w:b/>
                <w:i/>
                <w:sz w:val="20"/>
                <w:lang w:val="en-GB" w:eastAsia="en-US"/>
              </w:rPr>
            </m:ctrlPr>
          </m:sSubPr>
          <m:e>
            <m:r>
              <m:rPr>
                <m:sty m:val="bi"/>
              </m:rPr>
              <w:rPr>
                <w:rFonts w:ascii="Cambria Math" w:hAnsi="Cambria Math"/>
                <w:sz w:val="20"/>
                <w:lang w:val="en-GB" w:eastAsia="en-US"/>
              </w:rPr>
              <m:t>N</m:t>
            </m:r>
          </m:e>
          <m:sub>
            <m:r>
              <m:rPr>
                <m:sty m:val="bi"/>
              </m:rPr>
              <w:rPr>
                <w:rFonts w:ascii="Cambria Math" w:hAnsi="Cambria Math"/>
                <w:sz w:val="20"/>
                <w:lang w:val="en-GB" w:eastAsia="en-US"/>
              </w:rPr>
              <m:t>CPU</m:t>
            </m:r>
          </m:sub>
        </m:sSub>
      </m:oMath>
      <w:r w:rsidRPr="009A2704">
        <w:rPr>
          <w:b/>
          <w:sz w:val="20"/>
          <w:szCs w:val="20"/>
          <w:lang w:val="en-US"/>
        </w:rPr>
        <w:t>, define</w:t>
      </w:r>
      <w:r w:rsidRPr="009A2704">
        <w:rPr>
          <w:b/>
          <w:i/>
          <w:sz w:val="20"/>
          <w:szCs w:val="20"/>
          <w:lang w:val="en-US"/>
        </w:rPr>
        <w:t xml:space="preserve"> </w:t>
      </w:r>
      <m:oMath>
        <m:sSub>
          <m:sSubPr>
            <m:ctrlPr>
              <w:rPr>
                <w:rFonts w:ascii="Cambria Math" w:hAnsi="Cambria Math"/>
                <w:b/>
                <w:i/>
                <w:sz w:val="20"/>
                <w:lang w:val="en-GB" w:eastAsia="en-US"/>
              </w:rPr>
            </m:ctrlPr>
          </m:sSubPr>
          <m:e>
            <m:r>
              <m:rPr>
                <m:sty m:val="bi"/>
              </m:rPr>
              <w:rPr>
                <w:rFonts w:ascii="Cambria Math" w:hAnsi="Cambria Math"/>
                <w:sz w:val="20"/>
                <w:lang w:val="en-GB" w:eastAsia="en-US"/>
              </w:rPr>
              <m:t>N</m:t>
            </m:r>
          </m:e>
          <m:sub>
            <m:r>
              <m:rPr>
                <m:sty m:val="bi"/>
              </m:rPr>
              <w:rPr>
                <w:rFonts w:ascii="Cambria Math" w:hAnsi="Cambria Math"/>
                <w:sz w:val="20"/>
                <w:lang w:val="en-GB" w:eastAsia="en-US"/>
              </w:rPr>
              <m:t>CPU, ML</m:t>
            </m:r>
          </m:sub>
        </m:sSub>
      </m:oMath>
      <w:r w:rsidRPr="009A2704">
        <w:rPr>
          <w:b/>
          <w:sz w:val="20"/>
          <w:lang w:val="en-GB" w:eastAsia="en-US"/>
        </w:rPr>
        <w:t xml:space="preserve"> may be defined per component carrier or across all component carriers</w:t>
      </w:r>
    </w:p>
    <w:p w14:paraId="05973F64" w14:textId="4F8AE88E" w:rsidR="0028242F" w:rsidRPr="009A2704" w:rsidRDefault="0028242F" w:rsidP="00C63192">
      <w:pPr>
        <w:pStyle w:val="ListParagraph"/>
        <w:numPr>
          <w:ilvl w:val="0"/>
          <w:numId w:val="33"/>
        </w:numPr>
        <w:spacing w:line="276" w:lineRule="auto"/>
        <w:jc w:val="both"/>
        <w:rPr>
          <w:b/>
          <w:sz w:val="20"/>
          <w:szCs w:val="20"/>
          <w:lang w:val="en-US"/>
        </w:rPr>
      </w:pPr>
      <w:r w:rsidRPr="009A2704">
        <w:rPr>
          <w:b/>
          <w:sz w:val="20"/>
          <w:szCs w:val="20"/>
          <w:lang w:val="en-US"/>
        </w:rPr>
        <w:t>Both legacy limit (</w:t>
      </w:r>
      <m:oMath>
        <m:sSub>
          <m:sSubPr>
            <m:ctrlPr>
              <w:rPr>
                <w:rFonts w:ascii="Cambria Math" w:hAnsi="Cambria Math"/>
                <w:b/>
                <w:i/>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CPU</m:t>
            </m:r>
          </m:sub>
        </m:sSub>
        <m:r>
          <m:rPr>
            <m:sty m:val="bi"/>
          </m:rPr>
          <w:rPr>
            <w:rFonts w:ascii="Cambria Math" w:hAnsi="Cambria Math"/>
            <w:sz w:val="20"/>
            <w:szCs w:val="20"/>
            <w:lang w:val="en-GB"/>
          </w:rPr>
          <m:t xml:space="preserve">) </m:t>
        </m:r>
      </m:oMath>
      <w:r w:rsidRPr="009A2704">
        <w:rPr>
          <w:b/>
          <w:sz w:val="20"/>
          <w:szCs w:val="20"/>
          <w:lang w:val="en-US"/>
        </w:rPr>
        <w:t>and AI/ML-specific limit (</w:t>
      </w:r>
      <m:oMath>
        <m:sSub>
          <m:sSubPr>
            <m:ctrlPr>
              <w:rPr>
                <w:rFonts w:ascii="Cambria Math" w:hAnsi="Cambria Math"/>
                <w:b/>
                <w:i/>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CPU, ML</m:t>
            </m:r>
          </m:sub>
        </m:sSub>
        <m:r>
          <m:rPr>
            <m:sty m:val="bi"/>
          </m:rPr>
          <w:rPr>
            <w:rFonts w:ascii="Cambria Math" w:hAnsi="Cambria Math"/>
            <w:sz w:val="20"/>
            <w:szCs w:val="20"/>
            <w:lang w:val="en-GB"/>
          </w:rPr>
          <m:t>)</m:t>
        </m:r>
      </m:oMath>
      <w:r w:rsidRPr="009A2704">
        <w:rPr>
          <w:b/>
          <w:sz w:val="20"/>
          <w:szCs w:val="20"/>
          <w:lang w:val="en-US"/>
        </w:rPr>
        <w:t xml:space="preserve"> shall be considered when clarifying the spec (TS 38.214 Section 5.2.1.6) for CPU occupancy for AI/ML-enabled CSI reports</w:t>
      </w:r>
    </w:p>
    <w:p w14:paraId="1667889E" w14:textId="53B91D2E" w:rsidR="0028242F" w:rsidRPr="009A2704" w:rsidRDefault="00C63192" w:rsidP="00C63192">
      <w:pPr>
        <w:pStyle w:val="ListParagraph"/>
        <w:numPr>
          <w:ilvl w:val="0"/>
          <w:numId w:val="33"/>
        </w:numPr>
        <w:spacing w:line="276" w:lineRule="auto"/>
        <w:jc w:val="both"/>
        <w:rPr>
          <w:b/>
          <w:sz w:val="20"/>
          <w:szCs w:val="20"/>
          <w:lang w:val="en-US"/>
        </w:rPr>
      </w:pPr>
      <m:oMath>
        <m:sSub>
          <m:sSubPr>
            <m:ctrlPr>
              <w:rPr>
                <w:rFonts w:ascii="Cambria Math" w:hAnsi="Cambria Math"/>
                <w:b/>
                <w:i/>
                <w:sz w:val="20"/>
                <w:szCs w:val="20"/>
                <w:lang w:val="x-none"/>
              </w:rPr>
            </m:ctrlPr>
          </m:sSubPr>
          <m:e>
            <m:r>
              <m:rPr>
                <m:sty m:val="bi"/>
              </m:rPr>
              <w:rPr>
                <w:rFonts w:ascii="Cambria Math" w:hAnsi="Cambria Math"/>
                <w:sz w:val="20"/>
                <w:szCs w:val="20"/>
                <w:lang w:val="x-none"/>
              </w:rPr>
              <m:t>O</m:t>
            </m:r>
          </m:e>
          <m:sub>
            <m:r>
              <m:rPr>
                <m:sty m:val="bi"/>
              </m:rPr>
              <w:rPr>
                <w:rFonts w:ascii="Cambria Math" w:hAnsi="Cambria Math"/>
                <w:sz w:val="20"/>
                <w:szCs w:val="20"/>
                <w:lang w:val="x-none"/>
              </w:rPr>
              <m:t>CPU</m:t>
            </m:r>
          </m:sub>
        </m:sSub>
        <m:r>
          <m:rPr>
            <m:sty m:val="bi"/>
          </m:rPr>
          <w:rPr>
            <w:rFonts w:ascii="Cambria Math" w:hAnsi="Cambria Math"/>
            <w:sz w:val="20"/>
            <w:szCs w:val="20"/>
            <w:lang w:val="x-none"/>
          </w:rPr>
          <m:t xml:space="preserve"> </m:t>
        </m:r>
      </m:oMath>
      <w:r w:rsidR="0028242F" w:rsidRPr="009A2704">
        <w:rPr>
          <w:b/>
          <w:sz w:val="20"/>
          <w:szCs w:val="20"/>
          <w:lang w:val="x-none"/>
        </w:rPr>
        <w:t>v</w:t>
      </w:r>
      <w:proofErr w:type="spellStart"/>
      <w:r w:rsidR="0028242F" w:rsidRPr="009A2704">
        <w:rPr>
          <w:b/>
          <w:sz w:val="20"/>
          <w:szCs w:val="20"/>
          <w:lang w:val="en-US"/>
        </w:rPr>
        <w:t>alue</w:t>
      </w:r>
      <w:proofErr w:type="spellEnd"/>
      <w:r w:rsidR="0028242F" w:rsidRPr="009A2704">
        <w:rPr>
          <w:b/>
          <w:sz w:val="20"/>
          <w:szCs w:val="20"/>
          <w:lang w:val="en-US"/>
        </w:rPr>
        <w:t xml:space="preserve">(s) (number of CPUs) for a AI/ML-enabled CSI report (at least for </w:t>
      </w:r>
      <w:r w:rsidR="009E194E" w:rsidRPr="009A2704">
        <w:rPr>
          <w:b/>
          <w:sz w:val="20"/>
          <w:szCs w:val="20"/>
          <w:lang w:val="en-US"/>
        </w:rPr>
        <w:t xml:space="preserve">channel </w:t>
      </w:r>
      <w:r w:rsidR="0028242F" w:rsidRPr="009A2704">
        <w:rPr>
          <w:b/>
          <w:sz w:val="20"/>
          <w:szCs w:val="20"/>
          <w:lang w:val="en-US"/>
        </w:rPr>
        <w:t xml:space="preserve">prediction use cases) shall be clarified. </w:t>
      </w:r>
    </w:p>
    <w:bookmarkEnd w:id="38"/>
    <w:p w14:paraId="18236E0D" w14:textId="02B2815E" w:rsidR="0028242F" w:rsidRDefault="0028242F" w:rsidP="0028242F">
      <w:pPr>
        <w:spacing w:after="0" w:line="276" w:lineRule="auto"/>
        <w:jc w:val="both"/>
        <w:rPr>
          <w:b/>
          <w:bCs/>
          <w:lang w:val="en-US"/>
        </w:rPr>
      </w:pPr>
    </w:p>
    <w:p w14:paraId="49689EAC" w14:textId="77777777" w:rsidR="008C4D0B" w:rsidRDefault="008C4D0B" w:rsidP="000A0B5C">
      <w:pPr>
        <w:overflowPunct/>
        <w:autoSpaceDE/>
        <w:autoSpaceDN/>
        <w:adjustRightInd/>
        <w:spacing w:after="0"/>
        <w:textAlignment w:val="center"/>
      </w:pPr>
    </w:p>
    <w:p w14:paraId="059AA4C7" w14:textId="019B99D1" w:rsidR="007E68EF" w:rsidRPr="009B4EF8" w:rsidRDefault="007E68EF" w:rsidP="009A2704">
      <w:pPr>
        <w:overflowPunct/>
        <w:autoSpaceDE/>
        <w:autoSpaceDN/>
        <w:adjustRightInd/>
        <w:spacing w:after="0"/>
        <w:textAlignment w:val="center"/>
        <w:rPr>
          <w:rFonts w:eastAsia="Times New Roman"/>
        </w:rPr>
      </w:pPr>
      <w:r w:rsidRPr="24607298">
        <w:t>On “</w:t>
      </w:r>
      <w:r w:rsidR="008C4D0B" w:rsidRPr="00544AD3">
        <w:rPr>
          <w:b/>
        </w:rPr>
        <w:t>FFS on</w:t>
      </w:r>
      <w:r w:rsidR="008C4D0B">
        <w:t xml:space="preserve"> </w:t>
      </w:r>
      <w:r w:rsidRPr="00544AD3">
        <w:rPr>
          <w:b/>
        </w:rPr>
        <w:t>Whether legacy framework for</w:t>
      </w:r>
      <w:r w:rsidRPr="00544AD3">
        <w:rPr>
          <w:rFonts w:eastAsia="Times New Roman"/>
          <w:b/>
          <w:color w:val="001135"/>
        </w:rPr>
        <w:t xml:space="preserve"> active CSI-RS resource and port counting can be reused</w:t>
      </w:r>
      <w:r w:rsidRPr="24607298">
        <w:t>“</w:t>
      </w:r>
    </w:p>
    <w:p w14:paraId="30FAFC3E" w14:textId="77777777" w:rsidR="007E68EF" w:rsidRDefault="007E68EF" w:rsidP="00544AD3">
      <w:pPr>
        <w:spacing w:after="0"/>
        <w:jc w:val="both"/>
        <w:rPr>
          <w:lang w:val="en-US"/>
        </w:rPr>
      </w:pPr>
    </w:p>
    <w:p w14:paraId="009434FC" w14:textId="39989E77" w:rsidR="0028242F" w:rsidRPr="00544AD3" w:rsidRDefault="0028242F" w:rsidP="00544AD3">
      <w:pPr>
        <w:pStyle w:val="ListParagraph"/>
        <w:numPr>
          <w:ilvl w:val="0"/>
          <w:numId w:val="14"/>
        </w:numPr>
        <w:spacing w:line="278" w:lineRule="auto"/>
        <w:jc w:val="both"/>
        <w:rPr>
          <w:lang w:val="x-none"/>
        </w:rPr>
      </w:pPr>
      <w:r w:rsidRPr="00544AD3">
        <w:rPr>
          <w:sz w:val="20"/>
          <w:szCs w:val="20"/>
          <w:lang w:val="x-none"/>
        </w:rPr>
        <w:t>In legacy CSI framework, specific UE capabilities provide the gNB with an indication of the UE support for active NZP-CSI-RS resources per component carrier, as well as an aggregate limit over all component carriers when carrier aggregation is applied. According to the legacy framework, the UE is not expected to have more active CSI-RS ports or resources in active BWPs than its reported capability. Moreover, the active duration of NZP CSI-RS resources varies based on their type: aperiodic, semi-persistent, or periodic, and may not strictly follow the rules defined for the CSI processing unit utilization.</w:t>
      </w:r>
    </w:p>
    <w:p w14:paraId="234F384B" w14:textId="277D5617" w:rsidR="0028242F" w:rsidRPr="00AA0A1F" w:rsidRDefault="0021375A" w:rsidP="0028242F">
      <w:pPr>
        <w:pStyle w:val="ListParagraph"/>
        <w:numPr>
          <w:ilvl w:val="0"/>
          <w:numId w:val="34"/>
        </w:numPr>
        <w:spacing w:after="160" w:line="278" w:lineRule="auto"/>
        <w:jc w:val="both"/>
        <w:rPr>
          <w:sz w:val="20"/>
          <w:szCs w:val="20"/>
          <w:lang w:val="en-US" w:eastAsia="en-US"/>
        </w:rPr>
      </w:pPr>
      <w:r w:rsidRPr="00EF4440">
        <w:rPr>
          <w:sz w:val="20"/>
          <w:szCs w:val="20"/>
          <w:lang w:val="en-US" w:eastAsia="en-US"/>
        </w:rPr>
        <w:lastRenderedPageBreak/>
        <w:t>T</w:t>
      </w:r>
      <w:r w:rsidR="0028242F" w:rsidRPr="00EF4440">
        <w:rPr>
          <w:sz w:val="20"/>
          <w:szCs w:val="20"/>
          <w:lang w:val="en-US" w:eastAsia="en-US"/>
        </w:rPr>
        <w:t>here is no legacy behaviour defined for the active time durations of aperiodic, semi-persistent, or periodic CSI-RS resources configured.</w:t>
      </w:r>
      <w:r w:rsidR="0028242F" w:rsidRPr="00AA0A1F">
        <w:rPr>
          <w:sz w:val="20"/>
          <w:szCs w:val="20"/>
          <w:lang w:val="en-US" w:eastAsia="en-US"/>
        </w:rPr>
        <w:t xml:space="preserve"> This lack of definition leads to ambiguous or undefined behaviour in the UE.</w:t>
      </w:r>
    </w:p>
    <w:p w14:paraId="312F4E45" w14:textId="468E09D2" w:rsidR="0028242F" w:rsidRDefault="0028242F" w:rsidP="0028242F">
      <w:pPr>
        <w:jc w:val="both"/>
        <w:rPr>
          <w:lang w:val="en-US"/>
        </w:rPr>
      </w:pPr>
      <w:r w:rsidRPr="008A768D">
        <w:rPr>
          <w:lang w:val="en-US"/>
        </w:rPr>
        <w:t>RAN1</w:t>
      </w:r>
      <w:r w:rsidRPr="00AA0A1F">
        <w:rPr>
          <w:lang w:val="en-US"/>
        </w:rPr>
        <w:t xml:space="preserve"> discussions </w:t>
      </w:r>
      <w:r>
        <w:rPr>
          <w:lang w:val="en-US"/>
        </w:rPr>
        <w:t xml:space="preserve">may: i) </w:t>
      </w:r>
      <w:r w:rsidRPr="00AA0A1F">
        <w:rPr>
          <w:lang w:val="en-US"/>
        </w:rPr>
        <w:t xml:space="preserve">address the challenges posed by the legacy rules for active CSI-RS resources in CSI reporting framework extended to AI/ML-related </w:t>
      </w:r>
      <w:r w:rsidR="008C4D0B">
        <w:rPr>
          <w:lang w:val="en-US"/>
        </w:rPr>
        <w:t>channel</w:t>
      </w:r>
      <w:r w:rsidRPr="00AA0A1F">
        <w:rPr>
          <w:lang w:val="en-US"/>
        </w:rPr>
        <w:t xml:space="preserve"> prediction and ii) eliminate inefficiencies in counting active NZP-CSI-RS resources to fully clarify the UE capabilities indication. </w:t>
      </w:r>
    </w:p>
    <w:p w14:paraId="7EDA694E" w14:textId="317A8D0D" w:rsidR="0028242F" w:rsidRPr="0021375A" w:rsidRDefault="00D50E43" w:rsidP="00C63192">
      <w:pPr>
        <w:pStyle w:val="Caption"/>
        <w:jc w:val="both"/>
        <w:rPr>
          <w:lang w:val="en-US"/>
        </w:rPr>
      </w:pPr>
      <w:r>
        <w:t xml:space="preserve">Proposal </w:t>
      </w:r>
      <w:r>
        <w:fldChar w:fldCharType="begin"/>
      </w:r>
      <w:r>
        <w:instrText xml:space="preserve"> SEQ Proposal \* ARABIC </w:instrText>
      </w:r>
      <w:r>
        <w:fldChar w:fldCharType="separate"/>
      </w:r>
      <w:r w:rsidR="00D735F4">
        <w:rPr>
          <w:noProof/>
        </w:rPr>
        <w:t>14</w:t>
      </w:r>
      <w:r>
        <w:fldChar w:fldCharType="end"/>
      </w:r>
      <w:r>
        <w:t>:</w:t>
      </w:r>
      <w:bookmarkStart w:id="39" w:name="_Hlk193925878"/>
      <w:r w:rsidR="0028242F" w:rsidRPr="00436C05">
        <w:rPr>
          <w:bCs/>
          <w:lang w:val="en-US"/>
        </w:rPr>
        <w:t xml:space="preserve"> </w:t>
      </w:r>
      <w:r w:rsidR="0028242F" w:rsidRPr="0021375A">
        <w:rPr>
          <w:lang w:val="en-US"/>
        </w:rPr>
        <w:t xml:space="preserve">For </w:t>
      </w:r>
      <w:r w:rsidR="008C4D0B" w:rsidRPr="0021375A">
        <w:rPr>
          <w:lang w:val="en-US"/>
        </w:rPr>
        <w:t>channel</w:t>
      </w:r>
      <w:r w:rsidR="0028242F" w:rsidRPr="0021375A">
        <w:rPr>
          <w:lang w:val="en-US"/>
        </w:rPr>
        <w:t xml:space="preserve"> prediction use cases, to </w:t>
      </w:r>
      <w:r w:rsidR="0028242F" w:rsidRPr="0021375A">
        <w:t xml:space="preserve">clarify the active NZP-CSI-RS resources and active CSI-RS ports, RAN1 shall </w:t>
      </w:r>
      <w:r w:rsidR="0028242F" w:rsidRPr="0021375A">
        <w:rPr>
          <w:lang w:val="en-US"/>
        </w:rPr>
        <w:t xml:space="preserve">discuss the active time durations of CSI-RS resources. </w:t>
      </w:r>
    </w:p>
    <w:bookmarkEnd w:id="39"/>
    <w:p w14:paraId="1C06D70A" w14:textId="77777777" w:rsidR="0028242F" w:rsidRPr="00A6735F" w:rsidRDefault="0028242F" w:rsidP="0028242F"/>
    <w:p w14:paraId="04523DEA" w14:textId="77777777" w:rsidR="0028242F" w:rsidRDefault="0028242F" w:rsidP="0028242F">
      <w:pPr>
        <w:jc w:val="both"/>
      </w:pPr>
      <w:r>
        <w:t xml:space="preserve">As highlighted before, RAN1 may have to clarify the total number of CPU limits and CPU usage for each CSI report, as CSI reports can carry AI/ML inference results. CPU determination behaviour in the spec is also defined based on priority values of the CSI reports and some clarifications are required to the spec.   </w:t>
      </w:r>
    </w:p>
    <w:p w14:paraId="621DE53D" w14:textId="7FE36A66" w:rsidR="0028242F" w:rsidRDefault="0028242F" w:rsidP="0028242F">
      <w:pPr>
        <w:jc w:val="both"/>
      </w:pPr>
      <w:r>
        <w:t>In general, w</w:t>
      </w:r>
      <w:r w:rsidRPr="001313D1">
        <w:t xml:space="preserve">hen the UE is configured for dealing with multiple CSI reports </w:t>
      </w:r>
      <w:r>
        <w:t xml:space="preserve">there could be situations </w:t>
      </w:r>
      <w:r w:rsidRPr="001313D1">
        <w:t xml:space="preserve">when a UE </w:t>
      </w:r>
      <w:proofErr w:type="gramStart"/>
      <w:r>
        <w:t>has</w:t>
      </w:r>
      <w:r w:rsidRPr="001313D1">
        <w:t xml:space="preserve"> to</w:t>
      </w:r>
      <w:proofErr w:type="gramEnd"/>
      <w:r w:rsidRPr="001313D1">
        <w:t xml:space="preserve"> transmit two colliding CSI reports, i.e. two CSI reports may be said to collide if the time occupancy of the physical channels scheduled to carry the CSI reports overlap in at least one OFDM symbol</w:t>
      </w:r>
      <w:r>
        <w:t xml:space="preserve"> for same CC transmission. Thus, </w:t>
      </w:r>
      <w:r w:rsidRPr="001313D1">
        <w:t xml:space="preserve">the UE may follow some </w:t>
      </w:r>
      <w:r w:rsidRPr="00213AF9">
        <w:rPr>
          <w:b/>
          <w:bCs/>
        </w:rPr>
        <w:t>priorities rules to decide which of the CSI reports has higher or lower priority</w:t>
      </w:r>
      <w:r w:rsidRPr="001313D1">
        <w:t xml:space="preserve">. </w:t>
      </w:r>
      <w:r>
        <w:t xml:space="preserve">In relation to the processing </w:t>
      </w:r>
      <w:proofErr w:type="gramStart"/>
      <w:r>
        <w:t>units</w:t>
      </w:r>
      <w:proofErr w:type="gramEnd"/>
      <w:r>
        <w:t xml:space="preserve"> discussion, priority rules are applied to determine which CSI reports to update first. In legacy, t</w:t>
      </w:r>
      <w:r w:rsidRPr="008209D2">
        <w:t xml:space="preserve">he UE process up to </w:t>
      </w:r>
      <m:oMath>
        <m:r>
          <w:rPr>
            <w:rFonts w:ascii="Cambria Math" w:hAnsi="Cambria Math" w:cs="Arial"/>
            <w:lang w:val="en-US"/>
          </w:rPr>
          <m:t>M</m:t>
        </m:r>
      </m:oMath>
      <w:r>
        <w:t xml:space="preserve"> </w:t>
      </w:r>
      <w:r w:rsidRPr="008209D2">
        <w:t>CSI reports (with the highest priority) such that the total CPU resources required do not exceed the available CPUs.</w:t>
      </w:r>
      <w:r>
        <w:t xml:space="preserve"> </w:t>
      </w:r>
      <w:r w:rsidRPr="008209D2">
        <w:t xml:space="preserve">The remaining </w:t>
      </w:r>
      <m:oMath>
        <m:r>
          <w:rPr>
            <w:rFonts w:ascii="Cambria Math" w:hAnsi="Cambria Math"/>
          </w:rPr>
          <m:t>N-</m:t>
        </m:r>
        <m:r>
          <w:rPr>
            <w:rFonts w:ascii="Cambria Math" w:hAnsi="Cambria Math" w:cs="Arial"/>
            <w:lang w:val="en-US"/>
          </w:rPr>
          <m:t>M</m:t>
        </m:r>
      </m:oMath>
      <w:r w:rsidRPr="008209D2">
        <w:t xml:space="preserve"> CSI reports (with the lowest priority) </w:t>
      </w:r>
      <w:r>
        <w:t>are</w:t>
      </w:r>
      <w:r w:rsidRPr="008209D2">
        <w:t xml:space="preserve"> not updated</w:t>
      </w:r>
      <w:r w:rsidR="003614B6">
        <w:t>:</w:t>
      </w:r>
    </w:p>
    <w:p w14:paraId="30EB0F43" w14:textId="73288DEE" w:rsidR="0028242F" w:rsidRPr="00C86804" w:rsidRDefault="0028242F" w:rsidP="0028242F">
      <w:pPr>
        <w:pStyle w:val="ListParagraph"/>
        <w:numPr>
          <w:ilvl w:val="0"/>
          <w:numId w:val="14"/>
        </w:numPr>
        <w:spacing w:after="160" w:line="278" w:lineRule="auto"/>
        <w:jc w:val="both"/>
        <w:rPr>
          <w:iCs/>
          <w:sz w:val="20"/>
          <w:szCs w:val="20"/>
          <w:lang w:val="en-US"/>
        </w:rPr>
      </w:pPr>
      <w:r w:rsidRPr="00C86804">
        <w:rPr>
          <w:iCs/>
          <w:sz w:val="20"/>
          <w:szCs w:val="20"/>
          <w:lang w:val="en-US"/>
        </w:rPr>
        <w:t xml:space="preserve">One critical aspect is whether to extend the definition of the current priority rules or introduce new policies for the UE to handle the prioritization of CSI reports, particularly the reports related to AI/ML-enabled </w:t>
      </w:r>
      <w:r w:rsidR="00A51E13" w:rsidRPr="00C86804">
        <w:rPr>
          <w:iCs/>
          <w:sz w:val="20"/>
          <w:szCs w:val="20"/>
          <w:lang w:val="en-US"/>
        </w:rPr>
        <w:t xml:space="preserve">channel </w:t>
      </w:r>
      <w:r w:rsidRPr="00C86804">
        <w:rPr>
          <w:iCs/>
          <w:sz w:val="20"/>
          <w:szCs w:val="20"/>
          <w:lang w:val="en-US"/>
        </w:rPr>
        <w:t xml:space="preserve">prediction. </w:t>
      </w:r>
    </w:p>
    <w:p w14:paraId="44B548B8" w14:textId="77777777" w:rsidR="0028242F" w:rsidRPr="00CA07D7" w:rsidRDefault="0028242F" w:rsidP="0028242F">
      <w:pPr>
        <w:pStyle w:val="ListParagraph"/>
        <w:numPr>
          <w:ilvl w:val="0"/>
          <w:numId w:val="14"/>
        </w:numPr>
        <w:spacing w:after="160" w:line="278" w:lineRule="auto"/>
        <w:jc w:val="both"/>
        <w:rPr>
          <w:iCs/>
          <w:sz w:val="20"/>
          <w:szCs w:val="20"/>
          <w:lang w:val="en-US"/>
        </w:rPr>
      </w:pPr>
      <w:r w:rsidRPr="00CA07D7">
        <w:rPr>
          <w:iCs/>
          <w:sz w:val="20"/>
          <w:szCs w:val="20"/>
          <w:lang w:val="en-US"/>
        </w:rPr>
        <w:t>Another potential issue arises when legacy CSI reports and predicted CSI reports need to be reported together. It is important to clarify whether the report containing measurements should be prioritized in such cases.</w:t>
      </w:r>
    </w:p>
    <w:p w14:paraId="79B38A57" w14:textId="77777777" w:rsidR="0028242F" w:rsidRPr="00CA07D7" w:rsidRDefault="0028242F" w:rsidP="0028242F">
      <w:pPr>
        <w:pStyle w:val="ListParagraph"/>
        <w:numPr>
          <w:ilvl w:val="0"/>
          <w:numId w:val="14"/>
        </w:numPr>
        <w:spacing w:after="160" w:line="278" w:lineRule="auto"/>
        <w:jc w:val="both"/>
        <w:rPr>
          <w:iCs/>
          <w:sz w:val="20"/>
          <w:szCs w:val="20"/>
          <w:lang w:val="en-US"/>
        </w:rPr>
      </w:pPr>
      <w:r w:rsidRPr="00CA07D7">
        <w:rPr>
          <w:iCs/>
          <w:sz w:val="20"/>
          <w:szCs w:val="20"/>
          <w:lang w:val="en-US"/>
        </w:rPr>
        <w:t xml:space="preserve">Additionally, the use of CSI reports, including measurement reports, for other AI/ML-related operations must be considered. This includes UE-sided model operations such as </w:t>
      </w:r>
      <w:r>
        <w:rPr>
          <w:iCs/>
          <w:sz w:val="20"/>
          <w:szCs w:val="20"/>
          <w:lang w:val="en-US"/>
        </w:rPr>
        <w:t>performance</w:t>
      </w:r>
      <w:r w:rsidRPr="00CA07D7">
        <w:rPr>
          <w:iCs/>
          <w:sz w:val="20"/>
          <w:szCs w:val="20"/>
          <w:lang w:val="en-US"/>
        </w:rPr>
        <w:t xml:space="preserve"> monitoring and data collection, as well as NW-side ML model operations like inference, monitoring, and data collection, all of which may require measurement reports.</w:t>
      </w:r>
    </w:p>
    <w:p w14:paraId="77CF2117" w14:textId="77777777" w:rsidR="0028242F" w:rsidRDefault="0028242F" w:rsidP="0028242F">
      <w:pPr>
        <w:jc w:val="both"/>
      </w:pPr>
      <w:r>
        <w:t>We see these discussions</w:t>
      </w:r>
      <w:r w:rsidRPr="009940D0">
        <w:t xml:space="preserve"> essential to ensure that </w:t>
      </w:r>
      <w:r>
        <w:t xml:space="preserve">that priority rules do provide the necessary policies for the UE to handle </w:t>
      </w:r>
      <w:r w:rsidRPr="00772B69">
        <w:t>conflict or collision</w:t>
      </w:r>
      <w:r>
        <w:t xml:space="preserve"> situations that involves </w:t>
      </w:r>
      <w:r w:rsidRPr="00672DFE">
        <w:t>beam prediction</w:t>
      </w:r>
      <w:r>
        <w:t xml:space="preserve"> reports.</w:t>
      </w:r>
    </w:p>
    <w:p w14:paraId="6035685D" w14:textId="6005C0AB" w:rsidR="0028242F" w:rsidRPr="00EF4440" w:rsidRDefault="00D50E43" w:rsidP="00C63192">
      <w:pPr>
        <w:pStyle w:val="Caption"/>
        <w:jc w:val="both"/>
        <w:rPr>
          <w:lang w:val="en-US"/>
        </w:rPr>
      </w:pPr>
      <w:r>
        <w:t xml:space="preserve">Proposal </w:t>
      </w:r>
      <w:r>
        <w:fldChar w:fldCharType="begin"/>
      </w:r>
      <w:r>
        <w:instrText xml:space="preserve"> SEQ Proposal \* ARABIC </w:instrText>
      </w:r>
      <w:r>
        <w:fldChar w:fldCharType="separate"/>
      </w:r>
      <w:r w:rsidR="0096461D">
        <w:rPr>
          <w:noProof/>
        </w:rPr>
        <w:t>15</w:t>
      </w:r>
      <w:r>
        <w:fldChar w:fldCharType="end"/>
      </w:r>
      <w:r>
        <w:t>:</w:t>
      </w:r>
      <w:bookmarkStart w:id="40" w:name="_Hlk193925947"/>
      <w:r w:rsidR="0028242F" w:rsidRPr="00436C05">
        <w:rPr>
          <w:bCs/>
          <w:lang w:val="en-US"/>
        </w:rPr>
        <w:t xml:space="preserve"> </w:t>
      </w:r>
      <w:r w:rsidR="0028242F" w:rsidRPr="00EF4440">
        <w:rPr>
          <w:lang w:val="en-US"/>
        </w:rPr>
        <w:t xml:space="preserve">For </w:t>
      </w:r>
      <w:r w:rsidR="00A51E13" w:rsidRPr="00EF4440">
        <w:rPr>
          <w:lang w:val="en-US"/>
        </w:rPr>
        <w:t>channel</w:t>
      </w:r>
      <w:r w:rsidR="0028242F" w:rsidRPr="00EF4440">
        <w:rPr>
          <w:lang w:val="en-US"/>
        </w:rPr>
        <w:t xml:space="preserve"> prediction use cases, to </w:t>
      </w:r>
      <w:r w:rsidR="0028242F" w:rsidRPr="00EF4440">
        <w:t xml:space="preserve">ensure that priority rules do provide the necessary policies for the UE </w:t>
      </w:r>
      <w:bookmarkStart w:id="41" w:name="_Hlk193925925"/>
      <w:r w:rsidR="0028242F" w:rsidRPr="00EF4440">
        <w:t xml:space="preserve">to handle </w:t>
      </w:r>
      <w:r w:rsidR="00A51E13" w:rsidRPr="00EF4440">
        <w:t>channel</w:t>
      </w:r>
      <w:r w:rsidR="0028242F" w:rsidRPr="00EF4440">
        <w:t xml:space="preserve"> prediction reports</w:t>
      </w:r>
      <w:r w:rsidR="0028242F" w:rsidRPr="00EF4440">
        <w:rPr>
          <w:lang w:val="en-US"/>
        </w:rPr>
        <w:t xml:space="preserve">, RAN1 to clarify the following,  </w:t>
      </w:r>
    </w:p>
    <w:p w14:paraId="7BF19F1C" w14:textId="4067639D" w:rsidR="0028242F" w:rsidRPr="00490D97" w:rsidRDefault="0028242F" w:rsidP="00C63192">
      <w:pPr>
        <w:pStyle w:val="ListParagraph"/>
        <w:numPr>
          <w:ilvl w:val="0"/>
          <w:numId w:val="31"/>
        </w:numPr>
        <w:spacing w:line="276" w:lineRule="auto"/>
        <w:jc w:val="both"/>
        <w:rPr>
          <w:b/>
          <w:sz w:val="20"/>
          <w:szCs w:val="20"/>
          <w:lang w:val="en-US"/>
        </w:rPr>
      </w:pPr>
      <w:r w:rsidRPr="00490D97">
        <w:rPr>
          <w:b/>
          <w:sz w:val="20"/>
          <w:szCs w:val="20"/>
          <w:lang w:val="en-US"/>
        </w:rPr>
        <w:t>How to determine a priority value for a AI/ML-enabled CSI report (related to reporting of inference results)</w:t>
      </w:r>
    </w:p>
    <w:p w14:paraId="7F71E184" w14:textId="1CA83103" w:rsidR="0028242F" w:rsidRPr="00490D97" w:rsidRDefault="0028242F" w:rsidP="00C63192">
      <w:pPr>
        <w:pStyle w:val="ListParagraph"/>
        <w:numPr>
          <w:ilvl w:val="0"/>
          <w:numId w:val="31"/>
        </w:numPr>
        <w:spacing w:line="276" w:lineRule="auto"/>
        <w:jc w:val="both"/>
        <w:rPr>
          <w:b/>
          <w:sz w:val="20"/>
          <w:szCs w:val="20"/>
          <w:lang w:val="en-US"/>
        </w:rPr>
      </w:pPr>
      <w:r w:rsidRPr="00490D97">
        <w:rPr>
          <w:b/>
          <w:sz w:val="20"/>
          <w:szCs w:val="20"/>
          <w:lang w:val="en-US"/>
        </w:rPr>
        <w:t>Whether there are any changes to the priority values for CSI reports that carrying measurements for</w:t>
      </w:r>
      <w:r w:rsidR="00EF4440" w:rsidRPr="00490D97">
        <w:rPr>
          <w:b/>
          <w:sz w:val="20"/>
          <w:szCs w:val="20"/>
          <w:lang w:val="en-US"/>
        </w:rPr>
        <w:t xml:space="preserve"> </w:t>
      </w:r>
      <w:r w:rsidRPr="00490D97">
        <w:rPr>
          <w:b/>
          <w:sz w:val="20"/>
          <w:szCs w:val="20"/>
          <w:lang w:val="en-US"/>
        </w:rPr>
        <w:t xml:space="preserve">performance monitoring or data collection. </w:t>
      </w:r>
    </w:p>
    <w:bookmarkEnd w:id="40"/>
    <w:bookmarkEnd w:id="41"/>
    <w:p w14:paraId="6EAFC097" w14:textId="77777777" w:rsidR="0028242F" w:rsidRPr="00490D97" w:rsidRDefault="0028242F" w:rsidP="0012629E">
      <w:pPr>
        <w:overflowPunct/>
        <w:autoSpaceDE/>
        <w:autoSpaceDN/>
        <w:adjustRightInd/>
        <w:spacing w:after="0"/>
        <w:textAlignment w:val="auto"/>
        <w:rPr>
          <w:rFonts w:eastAsia="Aptos"/>
          <w:color w:val="001135"/>
          <w:lang w:val="en-US"/>
        </w:rPr>
      </w:pPr>
    </w:p>
    <w:p w14:paraId="2075316D" w14:textId="72ADBA5E" w:rsidR="0019240C" w:rsidRDefault="0074193B" w:rsidP="0012629E">
      <w:pPr>
        <w:spacing w:after="120"/>
        <w:jc w:val="both"/>
        <w:rPr>
          <w:lang w:val="en-US" w:eastAsia="ja-JP"/>
        </w:rPr>
      </w:pPr>
      <w:r w:rsidRPr="00C24552">
        <w:rPr>
          <w:lang w:val="en-US" w:eastAsia="ja-JP"/>
        </w:rPr>
        <w:t xml:space="preserve"> </w:t>
      </w:r>
    </w:p>
    <w:bookmarkEnd w:id="1"/>
    <w:p w14:paraId="10445A01" w14:textId="12710279" w:rsidR="00885580" w:rsidRPr="00BE15FF" w:rsidRDefault="007820D0" w:rsidP="008D26C7">
      <w:pPr>
        <w:pStyle w:val="Heading1"/>
      </w:pPr>
      <w:r w:rsidRPr="00BE15FF">
        <w:t>Conclusion</w:t>
      </w:r>
    </w:p>
    <w:p w14:paraId="665F105E" w14:textId="138F904D" w:rsidR="00BE2A7C" w:rsidRDefault="00FA6640" w:rsidP="00BE2A7C">
      <w:pPr>
        <w:jc w:val="both"/>
        <w:rPr>
          <w:lang w:val="en-US"/>
        </w:rPr>
      </w:pPr>
      <w:r w:rsidRPr="00146776">
        <w:t>In this contribution,</w:t>
      </w:r>
      <w:r w:rsidR="00D15C24" w:rsidRPr="00146776">
        <w:t xml:space="preserve"> we have </w:t>
      </w:r>
      <w:r w:rsidR="009D5327" w:rsidRPr="00146776">
        <w:t xml:space="preserve">addressed </w:t>
      </w:r>
      <w:r w:rsidR="00F17683" w:rsidRPr="00146776">
        <w:rPr>
          <w:lang w:eastAsia="ja-JP"/>
        </w:rPr>
        <w:t>the issues relat</w:t>
      </w:r>
      <w:r w:rsidR="009862A4" w:rsidRPr="00146776">
        <w:rPr>
          <w:lang w:eastAsia="ja-JP"/>
        </w:rPr>
        <w:t>ed</w:t>
      </w:r>
      <w:r w:rsidR="00F17683" w:rsidRPr="00146776">
        <w:rPr>
          <w:lang w:eastAsia="ja-JP"/>
        </w:rPr>
        <w:t xml:space="preserve"> to </w:t>
      </w:r>
      <w:r w:rsidR="00DC074B">
        <w:rPr>
          <w:lang w:eastAsia="ja-JP"/>
        </w:rPr>
        <w:t>specifying</w:t>
      </w:r>
      <w:r w:rsidR="00F17683" w:rsidRPr="00146776">
        <w:rPr>
          <w:lang w:eastAsia="ja-JP"/>
        </w:rPr>
        <w:t xml:space="preserve"> CSI prediction use case</w:t>
      </w:r>
      <w:r w:rsidR="009862A4" w:rsidRPr="00146776">
        <w:rPr>
          <w:lang w:eastAsia="ja-JP"/>
        </w:rPr>
        <w:t>.</w:t>
      </w:r>
      <w:r w:rsidR="00001BEB" w:rsidRPr="00146776">
        <w:rPr>
          <w:b/>
          <w:bCs/>
        </w:rPr>
        <w:t xml:space="preserve"> </w:t>
      </w:r>
      <w:r w:rsidR="00001BEB" w:rsidRPr="00146776">
        <w:rPr>
          <w:lang w:val="en-US"/>
        </w:rPr>
        <w:t>Our</w:t>
      </w:r>
      <w:r w:rsidR="00702D07" w:rsidRPr="00146776">
        <w:rPr>
          <w:lang w:val="en-US"/>
        </w:rPr>
        <w:t xml:space="preserve"> observations and proposals are:</w:t>
      </w:r>
    </w:p>
    <w:p w14:paraId="24202A1A" w14:textId="77777777" w:rsidR="00E62778" w:rsidRPr="00146776" w:rsidRDefault="00E62778" w:rsidP="00E62778">
      <w:pPr>
        <w:overflowPunct/>
        <w:autoSpaceDE/>
        <w:autoSpaceDN/>
        <w:adjustRightInd/>
        <w:spacing w:after="160" w:line="276" w:lineRule="auto"/>
        <w:jc w:val="both"/>
        <w:textAlignment w:val="auto"/>
        <w:rPr>
          <w:rFonts w:eastAsia="Malgun Gothic"/>
          <w:b/>
          <w:bCs/>
          <w:kern w:val="2"/>
          <w:lang w:val="en-US" w:eastAsia="ko-KR"/>
          <w14:ligatures w14:val="standardContextual"/>
        </w:rPr>
      </w:pPr>
      <w:r w:rsidRPr="00146776">
        <w:rPr>
          <w:rFonts w:eastAsiaTheme="minorEastAsia"/>
          <w:b/>
          <w:bCs/>
          <w:kern w:val="2"/>
          <w:lang w:val="en-US" w:eastAsia="zh-CN"/>
          <w14:ligatures w14:val="standardContextual"/>
        </w:rPr>
        <w:t xml:space="preserve">Observation </w:t>
      </w:r>
      <w:r>
        <w:rPr>
          <w:rFonts w:eastAsiaTheme="minorEastAsia"/>
          <w:b/>
          <w:bCs/>
          <w:kern w:val="2"/>
          <w:lang w:val="en-US" w:eastAsia="zh-CN"/>
          <w14:ligatures w14:val="standardContextual"/>
        </w:rPr>
        <w:t>1</w:t>
      </w:r>
      <w:r w:rsidRPr="00146776">
        <w:rPr>
          <w:rFonts w:eastAsiaTheme="minorEastAsia"/>
          <w:b/>
          <w:bCs/>
          <w:kern w:val="2"/>
          <w:lang w:val="en-US" w:eastAsia="zh-CN"/>
          <w14:ligatures w14:val="standardContextual"/>
        </w:rPr>
        <w:t xml:space="preserve">: </w:t>
      </w:r>
      <w:r w:rsidRPr="003240A3">
        <w:rPr>
          <w:rFonts w:eastAsia="Malgun Gothic"/>
          <w:kern w:val="2"/>
          <w:lang w:val="en-US" w:eastAsia="ko-KR"/>
          <w14:ligatures w14:val="standardContextual"/>
        </w:rPr>
        <w:t>The impact of tilting as well as antenna configurations on the generalization performance on our AI/ML channel predictor is small.</w:t>
      </w:r>
    </w:p>
    <w:p w14:paraId="00FBF706" w14:textId="74F2CB7C" w:rsidR="00E62778" w:rsidRPr="00146776" w:rsidRDefault="00E62778" w:rsidP="00E62778">
      <w:pPr>
        <w:overflowPunct/>
        <w:autoSpaceDE/>
        <w:autoSpaceDN/>
        <w:adjustRightInd/>
        <w:spacing w:after="160" w:line="276" w:lineRule="auto"/>
        <w:jc w:val="both"/>
        <w:textAlignment w:val="auto"/>
        <w:rPr>
          <w:rFonts w:eastAsia="Malgun Gothic"/>
          <w:b/>
          <w:kern w:val="2"/>
          <w:lang w:eastAsia="ko-KR"/>
          <w14:ligatures w14:val="standardContextual"/>
        </w:rPr>
      </w:pPr>
      <w:r w:rsidRPr="40261894">
        <w:rPr>
          <w:rFonts w:eastAsiaTheme="minorEastAsia"/>
          <w:b/>
          <w:kern w:val="2"/>
          <w:lang w:eastAsia="zh-CN"/>
          <w14:ligatures w14:val="standardContextual"/>
        </w:rPr>
        <w:t xml:space="preserve">Observation </w:t>
      </w:r>
      <w:r>
        <w:rPr>
          <w:rFonts w:eastAsiaTheme="minorEastAsia"/>
          <w:b/>
          <w:kern w:val="2"/>
          <w:lang w:eastAsia="zh-CN"/>
          <w14:ligatures w14:val="standardContextual"/>
        </w:rPr>
        <w:t>2</w:t>
      </w:r>
      <w:r w:rsidRPr="40261894">
        <w:rPr>
          <w:rFonts w:eastAsiaTheme="minorEastAsia"/>
          <w:b/>
          <w:kern w:val="2"/>
          <w:lang w:eastAsia="zh-CN"/>
          <w14:ligatures w14:val="standardContextual"/>
        </w:rPr>
        <w:t xml:space="preserve">: </w:t>
      </w:r>
      <w:r w:rsidRPr="40261894">
        <w:rPr>
          <w:rFonts w:eastAsia="Malgun Gothic"/>
          <w:kern w:val="2"/>
          <w:lang w:eastAsia="ko-KR"/>
          <w14:ligatures w14:val="standardContextual"/>
        </w:rPr>
        <w:t>The CSI configuration framework for the non-AI/ML based channel prediction is already quite flexible. As the basic parameter setting for non-AI/ML and ML based channel prediction is very similar, the current CSI reporting framework is a good basis for AI/ML channel prediction.</w:t>
      </w:r>
      <w:r w:rsidRPr="40261894">
        <w:rPr>
          <w:rFonts w:eastAsia="Malgun Gothic"/>
          <w:lang w:eastAsia="ko-KR"/>
        </w:rPr>
        <w:t xml:space="preserve">  </w:t>
      </w:r>
    </w:p>
    <w:p w14:paraId="5D4050E8" w14:textId="77777777" w:rsidR="00E62778" w:rsidRDefault="00E62778" w:rsidP="00E62778">
      <w:pPr>
        <w:overflowPunct/>
        <w:autoSpaceDE/>
        <w:autoSpaceDN/>
        <w:adjustRightInd/>
        <w:spacing w:after="160" w:line="276" w:lineRule="auto"/>
        <w:jc w:val="both"/>
        <w:textAlignment w:val="auto"/>
        <w:rPr>
          <w:lang w:val="en-US"/>
        </w:rPr>
      </w:pPr>
      <w:r w:rsidRPr="00146776">
        <w:rPr>
          <w:rFonts w:eastAsiaTheme="minorEastAsia"/>
          <w:b/>
          <w:bCs/>
          <w:kern w:val="2"/>
          <w:lang w:val="en-US" w:eastAsia="zh-CN"/>
          <w14:ligatures w14:val="standardContextual"/>
        </w:rPr>
        <w:lastRenderedPageBreak/>
        <w:t xml:space="preserve">Observation </w:t>
      </w:r>
      <w:r>
        <w:rPr>
          <w:rFonts w:eastAsiaTheme="minorEastAsia"/>
          <w:b/>
          <w:bCs/>
          <w:kern w:val="2"/>
          <w:lang w:val="en-US" w:eastAsia="zh-CN"/>
          <w14:ligatures w14:val="standardContextual"/>
        </w:rPr>
        <w:t>3</w:t>
      </w:r>
      <w:r w:rsidRPr="00146776">
        <w:rPr>
          <w:rFonts w:eastAsiaTheme="minorEastAsia"/>
          <w:b/>
          <w:bCs/>
          <w:kern w:val="2"/>
          <w:lang w:val="en-US" w:eastAsia="zh-CN"/>
          <w14:ligatures w14:val="standardContextual"/>
        </w:rPr>
        <w:t xml:space="preserve">: </w:t>
      </w:r>
      <w:r w:rsidRPr="003240A3">
        <w:rPr>
          <w:rFonts w:eastAsia="Malgun Gothic"/>
          <w:kern w:val="2"/>
          <w:lang w:val="en-US" w:eastAsia="ko-KR"/>
          <w14:ligatures w14:val="standardContextual"/>
        </w:rPr>
        <w:t>Some optimizations for the CSI configuration framework for the non-AI/ML based channel prediction could be considered</w:t>
      </w:r>
      <w:r>
        <w:rPr>
          <w:rFonts w:eastAsia="Malgun Gothic"/>
          <w:kern w:val="2"/>
          <w:lang w:val="en-US" w:eastAsia="ko-KR"/>
          <w14:ligatures w14:val="standardContextual"/>
        </w:rPr>
        <w:t xml:space="preserve"> especially with respect to performance monitoring. Nonetheless, the possible benefits </w:t>
      </w:r>
      <w:proofErr w:type="gramStart"/>
      <w:r>
        <w:rPr>
          <w:rFonts w:eastAsia="Malgun Gothic"/>
          <w:kern w:val="2"/>
          <w:lang w:val="en-US" w:eastAsia="ko-KR"/>
          <w14:ligatures w14:val="standardContextual"/>
        </w:rPr>
        <w:t>have to</w:t>
      </w:r>
      <w:proofErr w:type="gramEnd"/>
      <w:r>
        <w:rPr>
          <w:rFonts w:eastAsia="Malgun Gothic"/>
          <w:kern w:val="2"/>
          <w:lang w:val="en-US" w:eastAsia="ko-KR"/>
          <w14:ligatures w14:val="standardContextual"/>
        </w:rPr>
        <w:t xml:space="preserve"> be clarified </w:t>
      </w:r>
      <w:r w:rsidRPr="003240A3">
        <w:rPr>
          <w:rFonts w:eastAsia="Malgun Gothic"/>
          <w:kern w:val="2"/>
          <w:lang w:val="en-US" w:eastAsia="ko-KR"/>
          <w14:ligatures w14:val="standardContextual"/>
        </w:rPr>
        <w:t>to justify the effort for the specification of an enhanced overall CSI RS configuration framework.</w:t>
      </w:r>
    </w:p>
    <w:p w14:paraId="076CC92D" w14:textId="2175427E" w:rsidR="00E62778" w:rsidRDefault="00E62778" w:rsidP="00E62778">
      <w:pPr>
        <w:pStyle w:val="ListParagraph"/>
        <w:spacing w:after="120"/>
        <w:ind w:left="0"/>
        <w:contextualSpacing w:val="0"/>
        <w:jc w:val="both"/>
        <w:rPr>
          <w:rFonts w:eastAsia="Malgun Gothic"/>
          <w:lang w:val="en-US" w:eastAsia="ko-KR"/>
        </w:rPr>
      </w:pPr>
      <w:r>
        <w:rPr>
          <w:rFonts w:eastAsiaTheme="minorEastAsia"/>
          <w:b/>
          <w:bCs/>
          <w:kern w:val="2"/>
          <w:sz w:val="20"/>
          <w:szCs w:val="20"/>
          <w:lang w:val="en-US"/>
          <w14:ligatures w14:val="standardContextual"/>
        </w:rPr>
        <w:t>Observation</w:t>
      </w:r>
      <w:r w:rsidRPr="00D46D23">
        <w:rPr>
          <w:rFonts w:eastAsiaTheme="minorEastAsia"/>
          <w:b/>
          <w:bCs/>
          <w:kern w:val="2"/>
          <w:sz w:val="20"/>
          <w:szCs w:val="20"/>
          <w:lang w:val="en-US"/>
          <w14:ligatures w14:val="standardContextual"/>
        </w:rPr>
        <w:t xml:space="preserve"> </w:t>
      </w:r>
      <w:r>
        <w:rPr>
          <w:rFonts w:eastAsiaTheme="minorEastAsia"/>
          <w:b/>
          <w:bCs/>
          <w:kern w:val="2"/>
          <w:sz w:val="20"/>
          <w:szCs w:val="20"/>
          <w:lang w:val="en-US"/>
          <w14:ligatures w14:val="standardContextual"/>
        </w:rPr>
        <w:t>4</w:t>
      </w:r>
      <w:r w:rsidRPr="00D46D23">
        <w:rPr>
          <w:rFonts w:eastAsia="Malgun Gothic"/>
          <w:kern w:val="2"/>
          <w:sz w:val="20"/>
          <w:szCs w:val="20"/>
          <w:lang w:val="en-US" w:eastAsia="ko-KR"/>
          <w14:ligatures w14:val="standardContextual"/>
        </w:rPr>
        <w:t xml:space="preserve">: </w:t>
      </w:r>
      <w:r>
        <w:rPr>
          <w:rFonts w:eastAsia="Malgun Gothic"/>
          <w:kern w:val="2"/>
          <w:sz w:val="20"/>
          <w:szCs w:val="20"/>
          <w:lang w:val="en-US" w:eastAsia="ko-KR"/>
          <w14:ligatures w14:val="standardContextual"/>
        </w:rPr>
        <w:t xml:space="preserve">An enhanced CSI reporting framework might benefit from first CSI reports with or without prediction during the observation window to support low latency applications. </w:t>
      </w:r>
    </w:p>
    <w:p w14:paraId="736E69B5" w14:textId="77777777" w:rsidR="00E62778" w:rsidRDefault="00E62778" w:rsidP="00E62778">
      <w:pPr>
        <w:spacing w:after="0"/>
        <w:jc w:val="both"/>
        <w:rPr>
          <w:lang w:eastAsia="ja-JP"/>
        </w:rPr>
      </w:pPr>
      <w:r w:rsidRPr="00146776">
        <w:rPr>
          <w:rFonts w:eastAsiaTheme="minorEastAsia"/>
          <w:b/>
          <w:bCs/>
          <w:kern w:val="2"/>
          <w:lang w:val="en-US" w:eastAsia="zh-CN"/>
          <w14:ligatures w14:val="standardContextual"/>
        </w:rPr>
        <w:t xml:space="preserve">Observation </w:t>
      </w:r>
      <w:r>
        <w:rPr>
          <w:rFonts w:eastAsiaTheme="minorEastAsia"/>
          <w:b/>
          <w:bCs/>
          <w:kern w:val="2"/>
          <w:lang w:val="en-US" w:eastAsia="zh-CN"/>
          <w14:ligatures w14:val="standardContextual"/>
        </w:rPr>
        <w:t>5</w:t>
      </w:r>
      <w:r w:rsidRPr="00146776">
        <w:rPr>
          <w:rFonts w:eastAsiaTheme="minorEastAsia"/>
          <w:b/>
          <w:bCs/>
          <w:kern w:val="2"/>
          <w:lang w:val="en-US" w:eastAsia="zh-CN"/>
          <w14:ligatures w14:val="standardContextual"/>
        </w:rPr>
        <w:t xml:space="preserve">: </w:t>
      </w:r>
      <w:r>
        <w:rPr>
          <w:rFonts w:eastAsia="Malgun Gothic"/>
          <w:kern w:val="2"/>
          <w:lang w:val="en-US" w:eastAsia="ko-KR"/>
          <w14:ligatures w14:val="standardContextual"/>
        </w:rPr>
        <w:t>Defining a threshold for the intermediate KPI value like a SGCS for a single performance monitoring instance is not sufficient to assess the ML model performance.</w:t>
      </w:r>
      <w:r>
        <w:rPr>
          <w:lang w:eastAsia="ja-JP"/>
        </w:rPr>
        <w:t xml:space="preserve">   </w:t>
      </w:r>
      <w:r w:rsidRPr="00F106DE">
        <w:rPr>
          <w:lang w:eastAsia="ja-JP"/>
        </w:rPr>
        <w:t xml:space="preserve"> </w:t>
      </w:r>
    </w:p>
    <w:p w14:paraId="6DDA44F4" w14:textId="77777777" w:rsidR="00E62778" w:rsidRDefault="00E62778" w:rsidP="00E62778">
      <w:pPr>
        <w:spacing w:after="0"/>
        <w:jc w:val="both"/>
        <w:rPr>
          <w:lang w:eastAsia="ja-JP"/>
        </w:rPr>
      </w:pPr>
    </w:p>
    <w:p w14:paraId="69943CC0" w14:textId="77777777" w:rsidR="00E62778" w:rsidRDefault="00E62778" w:rsidP="00E62778">
      <w:pPr>
        <w:spacing w:after="0"/>
        <w:jc w:val="both"/>
        <w:rPr>
          <w:lang w:eastAsia="ja-JP"/>
        </w:rPr>
      </w:pPr>
      <w:r>
        <w:rPr>
          <w:rFonts w:eastAsiaTheme="minorEastAsia"/>
          <w:b/>
          <w:bCs/>
          <w:kern w:val="2"/>
          <w:lang w:val="en-US" w:eastAsia="zh-CN"/>
          <w14:ligatures w14:val="standardContextual"/>
        </w:rPr>
        <w:t>Obse</w:t>
      </w:r>
      <w:r>
        <w:rPr>
          <w:rFonts w:eastAsiaTheme="minorEastAsia"/>
          <w:b/>
          <w:bCs/>
          <w:lang w:val="en-US" w:eastAsia="zh-CN"/>
        </w:rPr>
        <w:t>r</w:t>
      </w:r>
      <w:r>
        <w:rPr>
          <w:rFonts w:eastAsiaTheme="minorEastAsia"/>
          <w:b/>
          <w:bCs/>
          <w:kern w:val="2"/>
          <w:lang w:val="en-US" w:eastAsia="zh-CN"/>
          <w14:ligatures w14:val="standardContextual"/>
        </w:rPr>
        <w:t>vation</w:t>
      </w:r>
      <w:r w:rsidRPr="00830187">
        <w:rPr>
          <w:rFonts w:eastAsiaTheme="minorEastAsia"/>
          <w:b/>
          <w:bCs/>
          <w:kern w:val="2"/>
          <w:lang w:val="en-US" w:eastAsia="zh-CN"/>
          <w14:ligatures w14:val="standardContextual"/>
        </w:rPr>
        <w:t xml:space="preserve"> </w:t>
      </w:r>
      <w:r>
        <w:rPr>
          <w:rFonts w:eastAsiaTheme="minorEastAsia"/>
          <w:b/>
          <w:bCs/>
          <w:kern w:val="2"/>
          <w:lang w:val="en-US" w:eastAsia="zh-CN"/>
          <w14:ligatures w14:val="standardContextual"/>
        </w:rPr>
        <w:t>6</w:t>
      </w:r>
      <w:r w:rsidRPr="00830187">
        <w:rPr>
          <w:rFonts w:eastAsiaTheme="minorEastAsia"/>
          <w:b/>
          <w:bCs/>
          <w:kern w:val="2"/>
          <w:lang w:val="en-US" w:eastAsia="zh-CN"/>
          <w14:ligatures w14:val="standardContextual"/>
        </w:rPr>
        <w:t xml:space="preserve">: </w:t>
      </w:r>
      <w:r w:rsidRPr="005830FE">
        <w:rPr>
          <w:rFonts w:eastAsiaTheme="minorEastAsia"/>
          <w:kern w:val="2"/>
          <w:lang w:val="en-US" w:eastAsia="zh-CN"/>
          <w14:ligatures w14:val="standardContextual"/>
        </w:rPr>
        <w:t>For performance</w:t>
      </w:r>
      <w:r>
        <w:rPr>
          <w:rFonts w:eastAsiaTheme="minorEastAsia"/>
          <w:kern w:val="2"/>
          <w:lang w:val="en-US" w:eastAsia="zh-CN"/>
          <w14:ligatures w14:val="standardContextual"/>
        </w:rPr>
        <w:t xml:space="preserve"> monitoring collect monitoring distributions of the intermediate KPI over multiple frequency </w:t>
      </w:r>
      <w:proofErr w:type="spellStart"/>
      <w:r>
        <w:rPr>
          <w:rFonts w:eastAsiaTheme="minorEastAsia"/>
          <w:kern w:val="2"/>
          <w:lang w:val="en-US" w:eastAsia="zh-CN"/>
          <w14:ligatures w14:val="standardContextual"/>
        </w:rPr>
        <w:t>subbands</w:t>
      </w:r>
      <w:proofErr w:type="spellEnd"/>
      <w:r>
        <w:rPr>
          <w:rFonts w:eastAsiaTheme="minorEastAsia"/>
          <w:kern w:val="2"/>
          <w:lang w:val="en-US" w:eastAsia="zh-CN"/>
          <w14:ligatures w14:val="standardContextual"/>
        </w:rPr>
        <w:t>, multiple time instances</w:t>
      </w:r>
      <w:r w:rsidRPr="005830FE">
        <w:rPr>
          <w:lang w:eastAsia="ja-JP"/>
        </w:rPr>
        <w:t xml:space="preserve"> </w:t>
      </w:r>
      <w:r>
        <w:rPr>
          <w:lang w:eastAsia="ja-JP"/>
        </w:rPr>
        <w:t>as well as multiple APs.</w:t>
      </w:r>
    </w:p>
    <w:p w14:paraId="76EB722E" w14:textId="77777777" w:rsidR="00E62778" w:rsidRDefault="00E62778" w:rsidP="00E62778">
      <w:pPr>
        <w:spacing w:after="0"/>
        <w:jc w:val="both"/>
        <w:rPr>
          <w:lang w:eastAsia="ja-JP"/>
        </w:rPr>
      </w:pPr>
    </w:p>
    <w:p w14:paraId="41884626" w14:textId="77777777" w:rsidR="00E62778" w:rsidRDefault="00E62778" w:rsidP="00E62778">
      <w:pPr>
        <w:overflowPunct/>
        <w:autoSpaceDE/>
        <w:autoSpaceDN/>
        <w:adjustRightInd/>
        <w:spacing w:after="160" w:line="276" w:lineRule="auto"/>
        <w:jc w:val="both"/>
        <w:textAlignment w:val="auto"/>
        <w:rPr>
          <w:rFonts w:eastAsia="Malgun Gothic"/>
          <w:bCs/>
          <w:kern w:val="2"/>
          <w:lang w:val="en-US" w:eastAsia="ko-KR"/>
          <w14:ligatures w14:val="standardContextual"/>
        </w:rPr>
      </w:pPr>
      <w:r>
        <w:rPr>
          <w:rFonts w:eastAsiaTheme="minorEastAsia"/>
          <w:b/>
          <w:kern w:val="2"/>
          <w:lang w:val="en-US" w:eastAsia="zh-CN"/>
          <w14:ligatures w14:val="standardContextual"/>
        </w:rPr>
        <w:t>Observation</w:t>
      </w:r>
      <w:r w:rsidRPr="00304B35">
        <w:rPr>
          <w:rFonts w:eastAsiaTheme="minorEastAsia"/>
          <w:b/>
          <w:kern w:val="2"/>
          <w:lang w:val="en-US" w:eastAsia="zh-CN"/>
          <w14:ligatures w14:val="standardContextual"/>
        </w:rPr>
        <w:t xml:space="preserve"> </w:t>
      </w:r>
      <w:r>
        <w:rPr>
          <w:rFonts w:eastAsiaTheme="minorEastAsia"/>
          <w:b/>
          <w:lang w:val="en-US" w:eastAsia="zh-CN"/>
        </w:rPr>
        <w:t>7</w:t>
      </w:r>
      <w:r w:rsidRPr="00304B35">
        <w:rPr>
          <w:rFonts w:eastAsiaTheme="minorEastAsia"/>
          <w:b/>
          <w:kern w:val="2"/>
          <w:lang w:val="en-US" w:eastAsia="zh-CN"/>
          <w14:ligatures w14:val="standardContextual"/>
        </w:rPr>
        <w:t xml:space="preserve">: </w:t>
      </w:r>
      <w:r w:rsidRPr="00963FFA">
        <w:rPr>
          <w:rFonts w:eastAsiaTheme="minorEastAsia"/>
          <w:bCs/>
          <w:kern w:val="2"/>
          <w:lang w:val="en-US" w:eastAsia="zh-CN"/>
          <w14:ligatures w14:val="standardContextual"/>
        </w:rPr>
        <w:t xml:space="preserve">in case of </w:t>
      </w:r>
      <m:oMath>
        <m:sSub>
          <m:sSubPr>
            <m:ctrlPr>
              <w:rPr>
                <w:rFonts w:ascii="Cambria Math" w:eastAsia="Malgun Gothic" w:hAnsi="Cambria Math"/>
                <w:bCs/>
                <w:i/>
                <w:kern w:val="2"/>
                <w:lang w:val="en-US" w:eastAsia="ko-KR"/>
                <w14:ligatures w14:val="standardContextual"/>
              </w:rPr>
            </m:ctrlPr>
          </m:sSubPr>
          <m:e>
            <m:r>
              <w:rPr>
                <w:rFonts w:ascii="Cambria Math" w:eastAsia="Malgun Gothic" w:hAnsi="Cambria Math"/>
                <w:kern w:val="2"/>
                <w:lang w:val="en-US" w:eastAsia="ko-KR"/>
                <w14:ligatures w14:val="standardContextual"/>
              </w:rPr>
              <m:t>N</m:t>
            </m:r>
          </m:e>
          <m:sub>
            <m:r>
              <w:rPr>
                <w:rFonts w:ascii="Cambria Math" w:eastAsia="Malgun Gothic" w:hAnsi="Cambria Math"/>
                <w:kern w:val="2"/>
                <w:lang w:val="en-US" w:eastAsia="ko-KR"/>
                <w14:ligatures w14:val="standardContextual"/>
              </w:rPr>
              <m:t>4</m:t>
            </m:r>
          </m:sub>
        </m:sSub>
      </m:oMath>
      <w:r>
        <w:rPr>
          <w:rFonts w:eastAsia="Malgun Gothic"/>
          <w:bCs/>
          <w:kern w:val="2"/>
          <w:lang w:val="en-US" w:eastAsia="ko-KR"/>
          <w14:ligatures w14:val="standardContextual"/>
        </w:rPr>
        <w:t>&gt;1 a prediction time specific evaluation of the monitoring performance might provide a more accurate evaluation.</w:t>
      </w:r>
    </w:p>
    <w:p w14:paraId="23F7E7F6" w14:textId="2A84ABB9" w:rsidR="00E62778" w:rsidRDefault="00E62778" w:rsidP="00E62778">
      <w:pPr>
        <w:spacing w:after="160" w:line="276" w:lineRule="auto"/>
        <w:jc w:val="both"/>
        <w:rPr>
          <w:lang w:eastAsia="ja-JP"/>
        </w:rPr>
      </w:pPr>
      <w:r w:rsidRPr="00146776">
        <w:rPr>
          <w:rFonts w:eastAsiaTheme="minorEastAsia"/>
          <w:b/>
          <w:bCs/>
          <w:kern w:val="2"/>
          <w:lang w:val="en-US" w:eastAsia="zh-CN"/>
          <w14:ligatures w14:val="standardContextual"/>
        </w:rPr>
        <w:t xml:space="preserve">Observation </w:t>
      </w:r>
      <w:r>
        <w:rPr>
          <w:rFonts w:eastAsiaTheme="minorEastAsia"/>
          <w:b/>
          <w:bCs/>
          <w:lang w:val="en-US" w:eastAsia="zh-CN"/>
        </w:rPr>
        <w:t>8</w:t>
      </w:r>
      <w:r w:rsidRPr="00146776">
        <w:rPr>
          <w:rFonts w:eastAsiaTheme="minorEastAsia"/>
          <w:b/>
          <w:bCs/>
          <w:kern w:val="2"/>
          <w:lang w:val="en-US" w:eastAsia="zh-CN"/>
          <w14:ligatures w14:val="standardContextual"/>
        </w:rPr>
        <w:t xml:space="preserve">: </w:t>
      </w:r>
      <w:r w:rsidRPr="003240A3">
        <w:rPr>
          <w:rFonts w:eastAsia="Malgun Gothic"/>
          <w:kern w:val="2"/>
          <w:lang w:val="en-US" w:eastAsia="ko-KR"/>
          <w14:ligatures w14:val="standardContextual"/>
        </w:rPr>
        <w:t>Requirements for performance monitoring might vary depending on channel conditions, ML model types, energy efficiency requirements, etc. so that a gNB configurable performance monitoring reporting seems to be preferable. It might combine different modes like event driven, gNB triggered and/or periodic reporting with varying periodicities.</w:t>
      </w:r>
      <w:r w:rsidRPr="00146776">
        <w:rPr>
          <w:rFonts w:eastAsia="Malgun Gothic"/>
          <w:b/>
          <w:bCs/>
          <w:kern w:val="2"/>
          <w:lang w:val="en-US" w:eastAsia="ko-KR"/>
          <w14:ligatures w14:val="standardContextual"/>
        </w:rPr>
        <w:t xml:space="preserve"> </w:t>
      </w:r>
    </w:p>
    <w:p w14:paraId="130D6498" w14:textId="4BEF9765" w:rsidR="009A4B46" w:rsidRDefault="00E62778" w:rsidP="00E62778">
      <w:pPr>
        <w:overflowPunct/>
        <w:autoSpaceDE/>
        <w:autoSpaceDN/>
        <w:adjustRightInd/>
        <w:spacing w:after="160" w:line="276" w:lineRule="auto"/>
        <w:jc w:val="both"/>
        <w:textAlignment w:val="auto"/>
        <w:rPr>
          <w:rFonts w:eastAsiaTheme="minorEastAsia"/>
          <w:b/>
          <w:bCs/>
          <w:kern w:val="2"/>
          <w:lang w:val="en-US" w:eastAsia="zh-CN"/>
          <w14:ligatures w14:val="standardContextual"/>
        </w:rPr>
      </w:pPr>
      <w:r>
        <w:rPr>
          <w:rFonts w:eastAsiaTheme="minorEastAsia"/>
          <w:b/>
          <w:bCs/>
          <w:kern w:val="2"/>
          <w:lang w:val="en-US" w:eastAsia="zh-CN"/>
          <w14:ligatures w14:val="standardContextual"/>
        </w:rPr>
        <w:t>Observation</w:t>
      </w:r>
      <w:r w:rsidRPr="00146776">
        <w:rPr>
          <w:rFonts w:eastAsiaTheme="minorEastAsia"/>
          <w:b/>
          <w:bCs/>
          <w:kern w:val="2"/>
          <w:lang w:val="en-US" w:eastAsia="zh-CN"/>
          <w14:ligatures w14:val="standardContextual"/>
        </w:rPr>
        <w:t xml:space="preserve"> </w:t>
      </w:r>
      <w:r>
        <w:rPr>
          <w:rFonts w:eastAsiaTheme="minorEastAsia"/>
          <w:b/>
          <w:bCs/>
          <w:lang w:val="en-US" w:eastAsia="zh-CN"/>
        </w:rPr>
        <w:t>9</w:t>
      </w:r>
      <w:r w:rsidRPr="00146776">
        <w:rPr>
          <w:rFonts w:eastAsiaTheme="minorEastAsia"/>
          <w:b/>
          <w:bCs/>
          <w:kern w:val="2"/>
          <w:lang w:val="en-US" w:eastAsia="zh-CN"/>
          <w14:ligatures w14:val="standardContextual"/>
        </w:rPr>
        <w:t xml:space="preserve">: </w:t>
      </w:r>
      <w:r w:rsidR="009A4B46" w:rsidRPr="009A4B46">
        <w:rPr>
          <w:rFonts w:eastAsiaTheme="minorEastAsia"/>
          <w:kern w:val="2"/>
          <w:lang w:val="en-US" w:eastAsia="zh-CN"/>
          <w14:ligatures w14:val="standardContextual"/>
        </w:rPr>
        <w:t>Defining data content as explicit CSI and considering uncompressed explicit CSI (in the data collection framework) can minimize specification effort.</w:t>
      </w:r>
    </w:p>
    <w:p w14:paraId="788A9F22" w14:textId="080437F2" w:rsidR="00E62778" w:rsidRDefault="009A4B46" w:rsidP="00E62778">
      <w:pPr>
        <w:overflowPunct/>
        <w:autoSpaceDE/>
        <w:autoSpaceDN/>
        <w:adjustRightInd/>
        <w:spacing w:after="160" w:line="276" w:lineRule="auto"/>
        <w:jc w:val="both"/>
        <w:textAlignment w:val="auto"/>
        <w:rPr>
          <w:rFonts w:eastAsia="Malgun Gothic"/>
          <w:b/>
          <w:bCs/>
          <w:kern w:val="2"/>
          <w:lang w:val="en-US" w:eastAsia="ko-KR"/>
          <w14:ligatures w14:val="standardContextual"/>
        </w:rPr>
      </w:pPr>
      <w:r>
        <w:rPr>
          <w:rFonts w:eastAsiaTheme="minorEastAsia"/>
          <w:b/>
          <w:bCs/>
          <w:kern w:val="2"/>
          <w:lang w:val="en-US" w:eastAsia="zh-CN"/>
          <w14:ligatures w14:val="standardContextual"/>
        </w:rPr>
        <w:t>Observation</w:t>
      </w:r>
      <w:r w:rsidRPr="00146776">
        <w:rPr>
          <w:rFonts w:eastAsiaTheme="minorEastAsia"/>
          <w:b/>
          <w:bCs/>
          <w:kern w:val="2"/>
          <w:lang w:val="en-US" w:eastAsia="zh-CN"/>
          <w14:ligatures w14:val="standardContextual"/>
        </w:rPr>
        <w:t xml:space="preserve"> </w:t>
      </w:r>
      <w:r>
        <w:rPr>
          <w:rFonts w:eastAsiaTheme="minorEastAsia"/>
          <w:b/>
          <w:bCs/>
          <w:lang w:val="en-US" w:eastAsia="zh-CN"/>
        </w:rPr>
        <w:t xml:space="preserve">10: </w:t>
      </w:r>
      <w:r w:rsidRPr="009A4B46">
        <w:rPr>
          <w:rFonts w:eastAsiaTheme="minorEastAsia"/>
          <w:lang w:val="en-US" w:eastAsia="zh-CN"/>
        </w:rPr>
        <w:t>Compressed data format (e.g.,</w:t>
      </w:r>
      <w:r w:rsidR="00E62778" w:rsidRPr="009A4B46">
        <w:rPr>
          <w:rFonts w:eastAsiaTheme="minorEastAsia"/>
          <w:lang w:val="en-US" w:eastAsia="zh-CN"/>
        </w:rPr>
        <w:t xml:space="preserve"> with an enhanced </w:t>
      </w:r>
      <w:proofErr w:type="spellStart"/>
      <w:r w:rsidR="00E62778" w:rsidRPr="009A4B46">
        <w:rPr>
          <w:rFonts w:eastAsiaTheme="minorEastAsia"/>
          <w:lang w:val="en-US" w:eastAsia="zh-CN"/>
        </w:rPr>
        <w:t>TypeII</w:t>
      </w:r>
      <w:proofErr w:type="spellEnd"/>
      <w:r w:rsidR="00E62778" w:rsidRPr="009A4B46">
        <w:rPr>
          <w:rFonts w:eastAsiaTheme="minorEastAsia"/>
          <w:lang w:val="en-US" w:eastAsia="zh-CN"/>
        </w:rPr>
        <w:t xml:space="preserve"> </w:t>
      </w:r>
      <w:r w:rsidRPr="009A4B46">
        <w:rPr>
          <w:rFonts w:eastAsiaTheme="minorEastAsia"/>
          <w:lang w:val="en-US" w:eastAsia="zh-CN"/>
        </w:rPr>
        <w:t xml:space="preserve">format) </w:t>
      </w:r>
      <w:r w:rsidR="00E62778" w:rsidRPr="009A4B46">
        <w:rPr>
          <w:rFonts w:eastAsiaTheme="minorEastAsia"/>
          <w:lang w:val="en-US" w:eastAsia="zh-CN"/>
        </w:rPr>
        <w:t>can be considered as well even so this will require a more detailed further analysis.</w:t>
      </w:r>
    </w:p>
    <w:p w14:paraId="7907C23A" w14:textId="77777777" w:rsidR="00E62778" w:rsidRDefault="00E62778" w:rsidP="00E62778">
      <w:pPr>
        <w:spacing w:after="0"/>
        <w:jc w:val="both"/>
        <w:rPr>
          <w:lang w:eastAsia="ja-JP"/>
        </w:rPr>
      </w:pPr>
    </w:p>
    <w:p w14:paraId="39B3140C" w14:textId="77777777" w:rsidR="00E62778" w:rsidRDefault="00E62778" w:rsidP="00E62778">
      <w:pPr>
        <w:pStyle w:val="ListParagraph"/>
        <w:spacing w:after="120"/>
        <w:ind w:left="0"/>
        <w:contextualSpacing w:val="0"/>
        <w:jc w:val="both"/>
        <w:rPr>
          <w:rFonts w:eastAsia="Malgun Gothic"/>
          <w:sz w:val="20"/>
          <w:szCs w:val="20"/>
          <w:lang w:val="en-US" w:eastAsia="ko-KR"/>
        </w:rPr>
      </w:pPr>
    </w:p>
    <w:p w14:paraId="2614D645" w14:textId="77777777" w:rsidR="00E62778" w:rsidRPr="00175ADE" w:rsidRDefault="00E62778" w:rsidP="00E62778">
      <w:pPr>
        <w:spacing w:line="276" w:lineRule="auto"/>
        <w:jc w:val="both"/>
        <w:rPr>
          <w:rFonts w:eastAsia="Malgun Gothic"/>
          <w:b/>
          <w:bCs/>
          <w:sz w:val="22"/>
          <w:szCs w:val="22"/>
          <w:lang w:val="en-US" w:eastAsia="ko-KR"/>
        </w:rPr>
      </w:pPr>
      <w:r w:rsidRPr="00146776">
        <w:rPr>
          <w:rFonts w:eastAsiaTheme="minorEastAsia"/>
          <w:b/>
          <w:bCs/>
          <w:kern w:val="2"/>
          <w:lang w:val="en-US" w:eastAsia="zh-CN"/>
          <w14:ligatures w14:val="standardContextual"/>
        </w:rPr>
        <w:t xml:space="preserve">Proposal </w:t>
      </w:r>
      <w:r>
        <w:rPr>
          <w:rFonts w:eastAsiaTheme="minorEastAsia"/>
          <w:b/>
          <w:bCs/>
          <w:kern w:val="2"/>
          <w:lang w:val="en-US" w:eastAsia="zh-CN"/>
          <w14:ligatures w14:val="standardContextual"/>
        </w:rPr>
        <w:t>1</w:t>
      </w:r>
      <w:r w:rsidRPr="00506C48">
        <w:rPr>
          <w:rFonts w:eastAsiaTheme="minorEastAsia"/>
          <w:b/>
          <w:bCs/>
          <w:kern w:val="2"/>
          <w:lang w:val="en-US" w:eastAsia="zh-CN"/>
          <w14:ligatures w14:val="standardContextual"/>
        </w:rPr>
        <w:t xml:space="preserve">: </w:t>
      </w:r>
      <w:r w:rsidRPr="006352A8">
        <w:rPr>
          <w:rFonts w:eastAsia="Malgun Gothic"/>
          <w:kern w:val="2"/>
          <w:lang w:val="en-US" w:eastAsia="ko-KR"/>
          <w14:ligatures w14:val="standardContextual"/>
        </w:rPr>
        <w:t>The complexity of specifying additional conditions is high, while the performance gains are low. Therefore, there seems to be no good reason for the specification of additional conditions.</w:t>
      </w:r>
    </w:p>
    <w:p w14:paraId="086CDA9B" w14:textId="77777777" w:rsidR="00E62778" w:rsidRDefault="00E62778" w:rsidP="00E62778">
      <w:pPr>
        <w:spacing w:line="276" w:lineRule="auto"/>
        <w:jc w:val="both"/>
        <w:rPr>
          <w:rFonts w:eastAsia="Malgun Gothic"/>
          <w:lang w:val="en-US" w:eastAsia="ko-KR"/>
        </w:rPr>
      </w:pPr>
      <w:r w:rsidRPr="00146776">
        <w:rPr>
          <w:rFonts w:eastAsiaTheme="minorEastAsia"/>
          <w:b/>
          <w:bCs/>
          <w:kern w:val="2"/>
          <w:lang w:val="en-US" w:eastAsia="zh-CN"/>
          <w14:ligatures w14:val="standardContextual"/>
        </w:rPr>
        <w:t xml:space="preserve">Proposal </w:t>
      </w:r>
      <w:r>
        <w:rPr>
          <w:rFonts w:eastAsiaTheme="minorEastAsia"/>
          <w:b/>
          <w:bCs/>
          <w:kern w:val="2"/>
          <w:lang w:val="en-US" w:eastAsia="zh-CN"/>
          <w14:ligatures w14:val="standardContextual"/>
        </w:rPr>
        <w:t>2</w:t>
      </w:r>
      <w:r w:rsidRPr="00146776">
        <w:rPr>
          <w:rFonts w:eastAsiaTheme="minorEastAsia"/>
          <w:b/>
          <w:bCs/>
          <w:kern w:val="2"/>
          <w:lang w:val="en-US" w:eastAsia="zh-CN"/>
          <w14:ligatures w14:val="standardContextual"/>
        </w:rPr>
        <w:t xml:space="preserve">: </w:t>
      </w:r>
      <w:r w:rsidRPr="005830FE">
        <w:rPr>
          <w:rFonts w:eastAsia="Malgun Gothic"/>
          <w:kern w:val="2"/>
          <w:lang w:val="en-US" w:eastAsia="ko-KR"/>
          <w14:ligatures w14:val="standardContextual"/>
        </w:rPr>
        <w:t>Consider the SGCS as the monitoring metric (basic KPI) for the UE sided Type 1 performance monitoring method.</w:t>
      </w:r>
    </w:p>
    <w:p w14:paraId="43971C7E" w14:textId="77777777" w:rsidR="002202F9" w:rsidRPr="002202F9" w:rsidRDefault="00E62778" w:rsidP="002202F9">
      <w:pPr>
        <w:spacing w:after="0" w:line="276" w:lineRule="auto"/>
        <w:jc w:val="both"/>
        <w:rPr>
          <w:rFonts w:eastAsiaTheme="minorEastAsia"/>
          <w:kern w:val="2"/>
          <w:lang w:val="en-US" w:eastAsia="zh-CN"/>
          <w14:ligatures w14:val="standardContextual"/>
        </w:rPr>
      </w:pPr>
      <w:r w:rsidRPr="00830187">
        <w:rPr>
          <w:rFonts w:eastAsiaTheme="minorEastAsia"/>
          <w:b/>
          <w:bCs/>
          <w:kern w:val="2"/>
          <w:lang w:val="en-US" w:eastAsia="zh-CN"/>
          <w14:ligatures w14:val="standardContextual"/>
        </w:rPr>
        <w:t xml:space="preserve">Proposal </w:t>
      </w:r>
      <w:r>
        <w:rPr>
          <w:rFonts w:eastAsiaTheme="minorEastAsia"/>
          <w:b/>
          <w:bCs/>
          <w:kern w:val="2"/>
          <w:lang w:val="en-US" w:eastAsia="zh-CN"/>
          <w14:ligatures w14:val="standardContextual"/>
        </w:rPr>
        <w:t>3</w:t>
      </w:r>
      <w:r w:rsidRPr="00830187">
        <w:rPr>
          <w:rFonts w:eastAsiaTheme="minorEastAsia"/>
          <w:b/>
          <w:bCs/>
          <w:kern w:val="2"/>
          <w:lang w:val="en-US" w:eastAsia="zh-CN"/>
          <w14:ligatures w14:val="standardContextual"/>
        </w:rPr>
        <w:t xml:space="preserve">: </w:t>
      </w:r>
      <w:r w:rsidRPr="005830FE">
        <w:rPr>
          <w:rFonts w:eastAsiaTheme="minorEastAsia"/>
          <w:kern w:val="2"/>
          <w:lang w:val="en-US" w:eastAsia="zh-CN"/>
          <w14:ligatures w14:val="standardContextual"/>
        </w:rPr>
        <w:t xml:space="preserve">For performance monitoring, </w:t>
      </w:r>
      <w:r w:rsidRPr="002202F9">
        <w:rPr>
          <w:rFonts w:eastAsiaTheme="minorEastAsia"/>
          <w:kern w:val="2"/>
          <w:lang w:val="en-US" w:eastAsia="zh-CN"/>
          <w14:ligatures w14:val="standardContextual"/>
        </w:rPr>
        <w:t xml:space="preserve">consider configuration of monitoring CSI-RS resources independent from configuration of inference CSI-RS resources (e.g., configured for the observation window). </w:t>
      </w:r>
    </w:p>
    <w:p w14:paraId="530B0F00" w14:textId="6E8A5DC0" w:rsidR="00E62778" w:rsidRPr="002202F9" w:rsidRDefault="002202F9" w:rsidP="002202F9">
      <w:pPr>
        <w:pStyle w:val="ListParagraph"/>
        <w:numPr>
          <w:ilvl w:val="0"/>
          <w:numId w:val="31"/>
        </w:numPr>
        <w:spacing w:line="276" w:lineRule="auto"/>
        <w:jc w:val="both"/>
        <w:rPr>
          <w:rFonts w:eastAsia="Malgun Gothic"/>
          <w:sz w:val="20"/>
          <w:szCs w:val="20"/>
          <w:lang w:val="en-US" w:eastAsia="ko-KR"/>
        </w:rPr>
      </w:pPr>
      <w:r w:rsidRPr="002202F9">
        <w:rPr>
          <w:rFonts w:eastAsiaTheme="minorEastAsia"/>
          <w:kern w:val="2"/>
          <w:sz w:val="20"/>
          <w:szCs w:val="20"/>
          <w:lang w:val="en-US"/>
          <w14:ligatures w14:val="standardContextual"/>
        </w:rPr>
        <w:t>A separate CSI report configuration may be used for monitoring, as agreed for the BM sub use case.</w:t>
      </w:r>
    </w:p>
    <w:p w14:paraId="6A4B50A8" w14:textId="77777777" w:rsidR="00E62778" w:rsidRDefault="00E62778" w:rsidP="00E62778">
      <w:pPr>
        <w:spacing w:after="0"/>
        <w:jc w:val="both"/>
        <w:rPr>
          <w:lang w:eastAsia="ja-JP"/>
        </w:rPr>
      </w:pPr>
    </w:p>
    <w:p w14:paraId="66623F2E" w14:textId="77777777" w:rsidR="00E62778" w:rsidRPr="00066F79" w:rsidRDefault="00E62778" w:rsidP="00E62778">
      <w:pPr>
        <w:overflowPunct/>
        <w:autoSpaceDE/>
        <w:autoSpaceDN/>
        <w:adjustRightInd/>
        <w:spacing w:after="160" w:line="276" w:lineRule="auto"/>
        <w:jc w:val="both"/>
        <w:textAlignment w:val="auto"/>
        <w:rPr>
          <w:rFonts w:eastAsia="Malgun Gothic"/>
          <w:bCs/>
          <w:kern w:val="2"/>
          <w:lang w:val="en-US" w:eastAsia="ko-KR"/>
          <w14:ligatures w14:val="standardContextual"/>
        </w:rPr>
      </w:pPr>
      <w:r w:rsidRPr="00304B35">
        <w:rPr>
          <w:rFonts w:eastAsiaTheme="minorEastAsia"/>
          <w:b/>
          <w:kern w:val="2"/>
          <w:lang w:val="en-US" w:eastAsia="zh-CN"/>
          <w14:ligatures w14:val="standardContextual"/>
        </w:rPr>
        <w:t xml:space="preserve">Proposal </w:t>
      </w:r>
      <w:r>
        <w:rPr>
          <w:rFonts w:eastAsiaTheme="minorEastAsia"/>
          <w:b/>
          <w:kern w:val="2"/>
          <w:lang w:val="en-US" w:eastAsia="zh-CN"/>
          <w14:ligatures w14:val="standardContextual"/>
        </w:rPr>
        <w:t>4</w:t>
      </w:r>
      <w:r w:rsidRPr="00304B35">
        <w:rPr>
          <w:rFonts w:eastAsiaTheme="minorEastAsia"/>
          <w:b/>
          <w:kern w:val="2"/>
          <w:lang w:val="en-US" w:eastAsia="zh-CN"/>
          <w14:ligatures w14:val="standardContextual"/>
        </w:rPr>
        <w:t xml:space="preserve">: </w:t>
      </w:r>
      <w:r w:rsidRPr="00066F79">
        <w:rPr>
          <w:rFonts w:eastAsia="Malgun Gothic"/>
          <w:bCs/>
          <w:kern w:val="2"/>
          <w:lang w:val="en-US" w:eastAsia="ko-KR"/>
          <w14:ligatures w14:val="standardContextual"/>
        </w:rPr>
        <w:t>Consider a reference predictor-based performance monitoring method</w:t>
      </w:r>
      <w:r>
        <w:rPr>
          <w:rFonts w:eastAsia="Malgun Gothic"/>
          <w:bCs/>
          <w:kern w:val="2"/>
          <w:lang w:val="en-US" w:eastAsia="ko-KR"/>
          <w14:ligatures w14:val="standardContextual"/>
        </w:rPr>
        <w:t>, where the distributions of the intermediate KPI of the AI/ML predictor and a reference predictor like ZOH are compared to each other</w:t>
      </w:r>
      <w:r w:rsidRPr="00066F79">
        <w:rPr>
          <w:rFonts w:eastAsia="Malgun Gothic"/>
          <w:bCs/>
          <w:kern w:val="2"/>
          <w:lang w:val="en-US" w:eastAsia="ko-KR"/>
          <w14:ligatures w14:val="standardContextual"/>
        </w:rPr>
        <w:t>.</w:t>
      </w:r>
    </w:p>
    <w:p w14:paraId="621EB51B" w14:textId="77777777" w:rsidR="00E62778" w:rsidRDefault="00E62778" w:rsidP="00E62778">
      <w:pPr>
        <w:overflowPunct/>
        <w:autoSpaceDE/>
        <w:autoSpaceDN/>
        <w:adjustRightInd/>
        <w:spacing w:after="160" w:line="276" w:lineRule="auto"/>
        <w:jc w:val="both"/>
        <w:textAlignment w:val="auto"/>
        <w:rPr>
          <w:rFonts w:eastAsia="Malgun Gothic"/>
          <w:bCs/>
          <w:kern w:val="2"/>
          <w:lang w:val="en-US" w:eastAsia="ko-KR"/>
          <w14:ligatures w14:val="standardContextual"/>
        </w:rPr>
      </w:pPr>
      <w:r w:rsidRPr="00304B35">
        <w:rPr>
          <w:rFonts w:eastAsiaTheme="minorEastAsia"/>
          <w:b/>
          <w:kern w:val="2"/>
          <w:lang w:val="en-US" w:eastAsia="zh-CN"/>
          <w14:ligatures w14:val="standardContextual"/>
        </w:rPr>
        <w:t xml:space="preserve">Proposal </w:t>
      </w:r>
      <w:r>
        <w:rPr>
          <w:rFonts w:eastAsiaTheme="minorEastAsia"/>
          <w:b/>
          <w:kern w:val="2"/>
          <w:lang w:val="en-US" w:eastAsia="zh-CN"/>
          <w14:ligatures w14:val="standardContextual"/>
        </w:rPr>
        <w:t>5</w:t>
      </w:r>
      <w:r w:rsidRPr="00304B35">
        <w:rPr>
          <w:rFonts w:eastAsiaTheme="minorEastAsia"/>
          <w:b/>
          <w:kern w:val="2"/>
          <w:lang w:val="en-US" w:eastAsia="zh-CN"/>
          <w14:ligatures w14:val="standardContextual"/>
        </w:rPr>
        <w:t xml:space="preserve">: </w:t>
      </w:r>
      <w:r>
        <w:rPr>
          <w:rFonts w:eastAsia="Malgun Gothic"/>
          <w:bCs/>
          <w:kern w:val="2"/>
          <w:lang w:val="en-US" w:eastAsia="ko-KR"/>
          <w14:ligatures w14:val="standardContextual"/>
        </w:rPr>
        <w:t>For Type 1 monitoring the UE should collect statistics over multiple time instances before doing a performance evaluation of the AI/ML predictor relative to the reference predictor</w:t>
      </w:r>
      <w:r w:rsidRPr="00066F79">
        <w:rPr>
          <w:rFonts w:eastAsia="Malgun Gothic"/>
          <w:bCs/>
          <w:kern w:val="2"/>
          <w:lang w:val="en-US" w:eastAsia="ko-KR"/>
          <w14:ligatures w14:val="standardContextual"/>
        </w:rPr>
        <w:t>.</w:t>
      </w:r>
      <w:r>
        <w:rPr>
          <w:rFonts w:eastAsia="Malgun Gothic"/>
          <w:bCs/>
          <w:kern w:val="2"/>
          <w:lang w:val="en-US" w:eastAsia="ko-KR"/>
          <w14:ligatures w14:val="standardContextual"/>
        </w:rPr>
        <w:t xml:space="preserve"> </w:t>
      </w:r>
    </w:p>
    <w:p w14:paraId="4F16AE24" w14:textId="77777777" w:rsidR="00E62778" w:rsidRDefault="00E62778" w:rsidP="00E62778">
      <w:pPr>
        <w:overflowPunct/>
        <w:autoSpaceDE/>
        <w:autoSpaceDN/>
        <w:adjustRightInd/>
        <w:spacing w:after="160" w:line="276" w:lineRule="auto"/>
        <w:jc w:val="both"/>
        <w:textAlignment w:val="auto"/>
        <w:rPr>
          <w:rFonts w:eastAsia="Malgun Gothic"/>
          <w:bCs/>
          <w:kern w:val="2"/>
          <w:lang w:val="en-US" w:eastAsia="ko-KR"/>
          <w14:ligatures w14:val="standardContextual"/>
        </w:rPr>
      </w:pPr>
      <w:r w:rsidRPr="00304B35">
        <w:rPr>
          <w:rFonts w:eastAsiaTheme="minorEastAsia"/>
          <w:b/>
          <w:kern w:val="2"/>
          <w:lang w:val="en-US" w:eastAsia="zh-CN"/>
          <w14:ligatures w14:val="standardContextual"/>
        </w:rPr>
        <w:t xml:space="preserve">Proposal </w:t>
      </w:r>
      <w:r>
        <w:rPr>
          <w:rFonts w:eastAsiaTheme="minorEastAsia"/>
          <w:b/>
          <w:kern w:val="2"/>
          <w:lang w:val="en-US" w:eastAsia="zh-CN"/>
          <w14:ligatures w14:val="standardContextual"/>
        </w:rPr>
        <w:t>6</w:t>
      </w:r>
      <w:r w:rsidRPr="00304B35">
        <w:rPr>
          <w:rFonts w:eastAsiaTheme="minorEastAsia"/>
          <w:b/>
          <w:kern w:val="2"/>
          <w:lang w:val="en-US" w:eastAsia="zh-CN"/>
          <w14:ligatures w14:val="standardContextual"/>
        </w:rPr>
        <w:t xml:space="preserve">: </w:t>
      </w:r>
      <w:r>
        <w:rPr>
          <w:rFonts w:eastAsia="Malgun Gothic"/>
          <w:bCs/>
          <w:kern w:val="2"/>
          <w:lang w:val="en-US" w:eastAsia="ko-KR"/>
          <w14:ligatures w14:val="standardContextual"/>
        </w:rPr>
        <w:t xml:space="preserve">For Type 3 monitoring, the UE should report the partial statistics per time instance to the gNB so that the gNB can generate the combined and meaningful statistics of the AI/ML as well as the reference predictor. </w:t>
      </w:r>
    </w:p>
    <w:p w14:paraId="3423730C" w14:textId="77777777" w:rsidR="00E62778" w:rsidRDefault="00E62778" w:rsidP="00E62778">
      <w:pPr>
        <w:overflowPunct/>
        <w:autoSpaceDE/>
        <w:autoSpaceDN/>
        <w:adjustRightInd/>
        <w:spacing w:after="160" w:line="276" w:lineRule="auto"/>
        <w:jc w:val="both"/>
        <w:textAlignment w:val="auto"/>
        <w:rPr>
          <w:rFonts w:eastAsia="Malgun Gothic"/>
          <w:bCs/>
          <w:kern w:val="2"/>
          <w:lang w:val="en-US" w:eastAsia="ko-KR"/>
          <w14:ligatures w14:val="standardContextual"/>
        </w:rPr>
      </w:pPr>
      <w:r w:rsidRPr="00304B35">
        <w:rPr>
          <w:rFonts w:eastAsiaTheme="minorEastAsia"/>
          <w:b/>
          <w:kern w:val="2"/>
          <w:lang w:val="en-US" w:eastAsia="zh-CN"/>
          <w14:ligatures w14:val="standardContextual"/>
        </w:rPr>
        <w:t xml:space="preserve">Proposal </w:t>
      </w:r>
      <w:r>
        <w:rPr>
          <w:rFonts w:eastAsiaTheme="minorEastAsia"/>
          <w:b/>
          <w:kern w:val="2"/>
          <w:lang w:val="en-US" w:eastAsia="zh-CN"/>
          <w14:ligatures w14:val="standardContextual"/>
        </w:rPr>
        <w:t>7</w:t>
      </w:r>
      <w:r w:rsidRPr="00304B35">
        <w:rPr>
          <w:rFonts w:eastAsiaTheme="minorEastAsia"/>
          <w:b/>
          <w:kern w:val="2"/>
          <w:lang w:val="en-US" w:eastAsia="zh-CN"/>
          <w14:ligatures w14:val="standardContextual"/>
        </w:rPr>
        <w:t xml:space="preserve">: </w:t>
      </w:r>
      <w:r>
        <w:rPr>
          <w:rFonts w:eastAsia="Malgun Gothic"/>
          <w:bCs/>
          <w:kern w:val="2"/>
          <w:lang w:val="en-US" w:eastAsia="ko-KR"/>
          <w14:ligatures w14:val="standardContextual"/>
        </w:rPr>
        <w:t xml:space="preserve">Define suitable functions like weighted sums to generate single performance monitoring values per monitoring instance, which can be combined for Type 1 at UE side and for Type 3 at gNB side to achieve a meaningful performance metric of the AI/ML predictor relative to the reference predictor. </w:t>
      </w:r>
    </w:p>
    <w:p w14:paraId="4F015047" w14:textId="6262E5D6" w:rsidR="00E62778" w:rsidRDefault="00E62778" w:rsidP="00E62778">
      <w:pPr>
        <w:overflowPunct/>
        <w:autoSpaceDE/>
        <w:autoSpaceDN/>
        <w:adjustRightInd/>
        <w:spacing w:after="160" w:line="276" w:lineRule="auto"/>
        <w:jc w:val="both"/>
        <w:textAlignment w:val="auto"/>
        <w:rPr>
          <w:rFonts w:eastAsia="Malgun Gothic"/>
          <w:bCs/>
          <w:kern w:val="2"/>
          <w:lang w:val="en-US" w:eastAsia="ko-KR"/>
          <w14:ligatures w14:val="standardContextual"/>
        </w:rPr>
      </w:pPr>
      <w:r w:rsidRPr="00304B35">
        <w:rPr>
          <w:rFonts w:eastAsiaTheme="minorEastAsia"/>
          <w:b/>
          <w:kern w:val="2"/>
          <w:lang w:val="en-US" w:eastAsia="zh-CN"/>
          <w14:ligatures w14:val="standardContextual"/>
        </w:rPr>
        <w:t xml:space="preserve">Proposal </w:t>
      </w:r>
      <w:r>
        <w:rPr>
          <w:rFonts w:eastAsiaTheme="minorEastAsia"/>
          <w:b/>
          <w:kern w:val="2"/>
          <w:lang w:val="en-US" w:eastAsia="zh-CN"/>
          <w14:ligatures w14:val="standardContextual"/>
        </w:rPr>
        <w:t>8</w:t>
      </w:r>
      <w:r w:rsidRPr="00304B35">
        <w:rPr>
          <w:rFonts w:eastAsiaTheme="minorEastAsia"/>
          <w:b/>
          <w:kern w:val="2"/>
          <w:lang w:val="en-US" w:eastAsia="zh-CN"/>
          <w14:ligatures w14:val="standardContextual"/>
        </w:rPr>
        <w:t xml:space="preserve">: </w:t>
      </w:r>
      <w:r w:rsidR="00B5517D">
        <w:rPr>
          <w:rFonts w:eastAsia="Malgun Gothic"/>
          <w:bCs/>
          <w:kern w:val="2"/>
          <w:lang w:val="en-US" w:eastAsia="ko-KR"/>
          <w14:ligatures w14:val="standardContextual"/>
        </w:rPr>
        <w:t>T</w:t>
      </w:r>
      <w:r>
        <w:rPr>
          <w:rFonts w:eastAsia="Malgun Gothic"/>
          <w:bCs/>
          <w:kern w:val="2"/>
          <w:lang w:val="en-US" w:eastAsia="ko-KR"/>
          <w14:ligatures w14:val="standardContextual"/>
        </w:rPr>
        <w:t xml:space="preserve">he gNB should configure the size of SGCS estimates used for generating the statistic of the intermediate KPI distributions of the AI/ML as well as the ZOH predictor. For example, the gNB might configure the number of time instances </w:t>
      </w:r>
      <m:oMath>
        <m:r>
          <w:rPr>
            <w:rFonts w:ascii="Cambria Math" w:eastAsia="Malgun Gothic" w:hAnsi="Cambria Math"/>
            <w:kern w:val="2"/>
            <w:lang w:val="en-US" w:eastAsia="ko-KR"/>
            <w14:ligatures w14:val="standardContextual"/>
          </w:rPr>
          <m:t>I</m:t>
        </m:r>
      </m:oMath>
      <w:r>
        <w:rPr>
          <w:rFonts w:eastAsia="Malgun Gothic"/>
          <w:bCs/>
          <w:kern w:val="2"/>
          <w:lang w:val="en-US" w:eastAsia="ko-KR"/>
          <w14:ligatures w14:val="standardContextual"/>
        </w:rPr>
        <w:t xml:space="preserve"> needed for the generation of a single performance monitoring report. </w:t>
      </w:r>
    </w:p>
    <w:p w14:paraId="00718120" w14:textId="1D76A939" w:rsidR="00E62778" w:rsidRDefault="00E62778" w:rsidP="00E62778">
      <w:pPr>
        <w:overflowPunct/>
        <w:autoSpaceDE/>
        <w:autoSpaceDN/>
        <w:adjustRightInd/>
        <w:spacing w:after="160" w:line="276" w:lineRule="auto"/>
        <w:jc w:val="both"/>
        <w:textAlignment w:val="auto"/>
        <w:rPr>
          <w:rFonts w:eastAsia="Malgun Gothic"/>
          <w:bCs/>
          <w:kern w:val="2"/>
          <w:lang w:val="en-US" w:eastAsia="ko-KR"/>
          <w14:ligatures w14:val="standardContextual"/>
        </w:rPr>
      </w:pPr>
      <w:r w:rsidRPr="00304B35">
        <w:rPr>
          <w:rFonts w:eastAsiaTheme="minorEastAsia"/>
          <w:b/>
          <w:kern w:val="2"/>
          <w:lang w:val="en-US" w:eastAsia="zh-CN"/>
          <w14:ligatures w14:val="standardContextual"/>
        </w:rPr>
        <w:t xml:space="preserve">Proposal </w:t>
      </w:r>
      <w:r>
        <w:rPr>
          <w:rFonts w:eastAsiaTheme="minorEastAsia"/>
          <w:b/>
          <w:kern w:val="2"/>
          <w:lang w:val="en-US" w:eastAsia="zh-CN"/>
          <w14:ligatures w14:val="standardContextual"/>
        </w:rPr>
        <w:t>9</w:t>
      </w:r>
      <w:r w:rsidRPr="00304B35">
        <w:rPr>
          <w:rFonts w:eastAsiaTheme="minorEastAsia"/>
          <w:b/>
          <w:kern w:val="2"/>
          <w:lang w:val="en-US" w:eastAsia="zh-CN"/>
          <w14:ligatures w14:val="standardContextual"/>
        </w:rPr>
        <w:t xml:space="preserve">: </w:t>
      </w:r>
      <w:r w:rsidR="000114A0">
        <w:rPr>
          <w:rFonts w:eastAsiaTheme="minorEastAsia"/>
          <w:bCs/>
          <w:kern w:val="2"/>
          <w:lang w:val="en-US" w:eastAsia="zh-CN"/>
          <w14:ligatures w14:val="standardContextual"/>
        </w:rPr>
        <w:t>I</w:t>
      </w:r>
      <w:r w:rsidRPr="00963FFA">
        <w:rPr>
          <w:rFonts w:eastAsiaTheme="minorEastAsia"/>
          <w:bCs/>
          <w:kern w:val="2"/>
          <w:lang w:val="en-US" w:eastAsia="zh-CN"/>
          <w14:ligatures w14:val="standardContextual"/>
        </w:rPr>
        <w:t xml:space="preserve">n case of </w:t>
      </w:r>
      <m:oMath>
        <m:sSub>
          <m:sSubPr>
            <m:ctrlPr>
              <w:rPr>
                <w:rFonts w:ascii="Cambria Math" w:eastAsia="Malgun Gothic" w:hAnsi="Cambria Math"/>
                <w:bCs/>
                <w:i/>
                <w:kern w:val="2"/>
                <w:lang w:val="en-US" w:eastAsia="ko-KR"/>
                <w14:ligatures w14:val="standardContextual"/>
              </w:rPr>
            </m:ctrlPr>
          </m:sSubPr>
          <m:e>
            <m:r>
              <w:rPr>
                <w:rFonts w:ascii="Cambria Math" w:eastAsia="Malgun Gothic" w:hAnsi="Cambria Math"/>
                <w:kern w:val="2"/>
                <w:lang w:val="en-US" w:eastAsia="ko-KR"/>
                <w14:ligatures w14:val="standardContextual"/>
              </w:rPr>
              <m:t>N</m:t>
            </m:r>
          </m:e>
          <m:sub>
            <m:r>
              <w:rPr>
                <w:rFonts w:ascii="Cambria Math" w:eastAsia="Malgun Gothic" w:hAnsi="Cambria Math"/>
                <w:kern w:val="2"/>
                <w:lang w:val="en-US" w:eastAsia="ko-KR"/>
                <w14:ligatures w14:val="standardContextual"/>
              </w:rPr>
              <m:t>4</m:t>
            </m:r>
          </m:sub>
        </m:sSub>
      </m:oMath>
      <w:r>
        <w:rPr>
          <w:rFonts w:eastAsia="Malgun Gothic"/>
          <w:bCs/>
          <w:kern w:val="2"/>
          <w:lang w:val="en-US" w:eastAsia="ko-KR"/>
          <w14:ligatures w14:val="standardContextual"/>
        </w:rPr>
        <w:t xml:space="preserve">&gt;1 report prediction time specific evolution of CQI allowing the gNB to adapt to varying channel prediction performance. Effective reporting might be </w:t>
      </w:r>
      <w:proofErr w:type="spellStart"/>
      <w:r>
        <w:rPr>
          <w:rFonts w:eastAsia="Malgun Gothic"/>
          <w:bCs/>
          <w:kern w:val="2"/>
          <w:lang w:val="en-US" w:eastAsia="ko-KR"/>
          <w14:ligatures w14:val="standardContextual"/>
        </w:rPr>
        <w:t>a</w:t>
      </w:r>
      <w:proofErr w:type="spellEnd"/>
      <w:r>
        <w:rPr>
          <w:rFonts w:eastAsia="Malgun Gothic"/>
          <w:bCs/>
          <w:kern w:val="2"/>
          <w:lang w:val="en-US" w:eastAsia="ko-KR"/>
          <w14:ligatures w14:val="standardContextual"/>
        </w:rPr>
        <w:t xml:space="preserve"> index into a CQI codebook.</w:t>
      </w:r>
    </w:p>
    <w:p w14:paraId="1D734720" w14:textId="4AFDBAFA" w:rsidR="00E62778" w:rsidRDefault="00E62778" w:rsidP="00E62778">
      <w:pPr>
        <w:overflowPunct/>
        <w:autoSpaceDE/>
        <w:autoSpaceDN/>
        <w:adjustRightInd/>
        <w:spacing w:after="160" w:line="276" w:lineRule="auto"/>
        <w:jc w:val="both"/>
        <w:textAlignment w:val="auto"/>
        <w:rPr>
          <w:lang w:val="en-US" w:eastAsia="ja-JP"/>
        </w:rPr>
      </w:pPr>
      <w:r w:rsidRPr="00146776">
        <w:rPr>
          <w:rFonts w:eastAsiaTheme="minorEastAsia"/>
          <w:b/>
          <w:bCs/>
          <w:kern w:val="2"/>
          <w:lang w:val="en-US" w:eastAsia="zh-CN"/>
          <w14:ligatures w14:val="standardContextual"/>
        </w:rPr>
        <w:lastRenderedPageBreak/>
        <w:t xml:space="preserve">Proposal </w:t>
      </w:r>
      <w:r>
        <w:rPr>
          <w:rFonts w:eastAsiaTheme="minorEastAsia"/>
          <w:b/>
          <w:bCs/>
          <w:kern w:val="2"/>
          <w:lang w:val="en-US" w:eastAsia="zh-CN"/>
          <w14:ligatures w14:val="standardContextual"/>
        </w:rPr>
        <w:t>10</w:t>
      </w:r>
      <w:r w:rsidRPr="00146776">
        <w:rPr>
          <w:rFonts w:eastAsiaTheme="minorEastAsia"/>
          <w:b/>
          <w:bCs/>
          <w:kern w:val="2"/>
          <w:lang w:val="en-US" w:eastAsia="zh-CN"/>
          <w14:ligatures w14:val="standardContextual"/>
        </w:rPr>
        <w:t xml:space="preserve">: </w:t>
      </w:r>
      <w:r w:rsidR="0093659E" w:rsidRPr="0093659E">
        <w:rPr>
          <w:rFonts w:eastAsia="Malgun Gothic"/>
          <w:kern w:val="2"/>
          <w:lang w:val="en-US" w:eastAsia="ko-KR"/>
          <w14:ligatures w14:val="standardContextual"/>
        </w:rPr>
        <w:t>RAN1 to consider sequence of CSI-RS transmission</w:t>
      </w:r>
      <w:r w:rsidRPr="00C266E0">
        <w:rPr>
          <w:rFonts w:eastAsia="Malgun Gothic"/>
          <w:kern w:val="2"/>
          <w:lang w:val="en-US" w:eastAsia="ko-KR"/>
          <w14:ligatures w14:val="standardContextual"/>
        </w:rPr>
        <w:t xml:space="preserve"> for training so that </w:t>
      </w:r>
      <w:r>
        <w:rPr>
          <w:rFonts w:eastAsia="Malgun Gothic"/>
          <w:kern w:val="2"/>
          <w:lang w:val="en-US" w:eastAsia="ko-KR"/>
          <w14:ligatures w14:val="standardContextual"/>
        </w:rPr>
        <w:t>one might avoid the need</w:t>
      </w:r>
      <w:r w:rsidRPr="00C266E0">
        <w:rPr>
          <w:rFonts w:eastAsia="Malgun Gothic"/>
          <w:kern w:val="2"/>
          <w:lang w:val="en-US" w:eastAsia="ko-KR"/>
          <w14:ligatures w14:val="standardContextual"/>
        </w:rPr>
        <w:t xml:space="preserve"> for separately configured CSI-RS</w:t>
      </w:r>
      <w:r>
        <w:rPr>
          <w:rFonts w:eastAsia="Malgun Gothic"/>
          <w:kern w:val="2"/>
          <w:lang w:val="en-US" w:eastAsia="ko-KR"/>
          <w14:ligatures w14:val="standardContextual"/>
        </w:rPr>
        <w:t xml:space="preserve"> for the observation window and the prediction window</w:t>
      </w:r>
      <w:r w:rsidRPr="00C266E0">
        <w:rPr>
          <w:rFonts w:eastAsia="Malgun Gothic"/>
          <w:kern w:val="2"/>
          <w:lang w:val="en-US" w:eastAsia="ko-KR"/>
          <w14:ligatures w14:val="standardContextual"/>
        </w:rPr>
        <w:t xml:space="preserve">. </w:t>
      </w:r>
      <w:r w:rsidR="0093659E" w:rsidRPr="0093659E">
        <w:rPr>
          <w:rFonts w:eastAsia="Malgun Gothic"/>
          <w:kern w:val="2"/>
          <w:lang w:val="en-US" w:eastAsia="ko-KR"/>
          <w14:ligatures w14:val="standardContextual"/>
        </w:rPr>
        <w:t>Also, enable higher accuracy ground truth measurements of CSI-RSs, especially for cell edge UEs</w:t>
      </w:r>
      <w:r w:rsidR="0093659E">
        <w:rPr>
          <w:rFonts w:eastAsia="Malgun Gothic"/>
          <w:kern w:val="2"/>
          <w:lang w:val="en-US" w:eastAsia="ko-KR"/>
          <w14:ligatures w14:val="standardContextual"/>
        </w:rPr>
        <w:t>.</w:t>
      </w:r>
    </w:p>
    <w:p w14:paraId="6A7C4754" w14:textId="77777777" w:rsidR="00E62778" w:rsidRDefault="00E62778" w:rsidP="00E62778">
      <w:pPr>
        <w:overflowPunct/>
        <w:autoSpaceDE/>
        <w:autoSpaceDN/>
        <w:adjustRightInd/>
        <w:spacing w:after="160" w:line="276" w:lineRule="auto"/>
        <w:jc w:val="both"/>
        <w:textAlignment w:val="auto"/>
        <w:rPr>
          <w:rFonts w:eastAsia="Malgun Gothic"/>
          <w:b/>
          <w:bCs/>
          <w:kern w:val="2"/>
          <w:lang w:val="en-US" w:eastAsia="ko-KR"/>
          <w14:ligatures w14:val="standardContextual"/>
        </w:rPr>
      </w:pPr>
      <w:r w:rsidRPr="00146776">
        <w:rPr>
          <w:rFonts w:eastAsiaTheme="minorEastAsia"/>
          <w:b/>
          <w:bCs/>
          <w:kern w:val="2"/>
          <w:lang w:val="en-US" w:eastAsia="zh-CN"/>
          <w14:ligatures w14:val="standardContextual"/>
        </w:rPr>
        <w:t xml:space="preserve">Proposal </w:t>
      </w:r>
      <w:r>
        <w:rPr>
          <w:rFonts w:eastAsiaTheme="minorEastAsia"/>
          <w:b/>
          <w:bCs/>
          <w:kern w:val="2"/>
          <w:lang w:val="en-US" w:eastAsia="zh-CN"/>
          <w14:ligatures w14:val="standardContextual"/>
        </w:rPr>
        <w:t>11</w:t>
      </w:r>
      <w:r w:rsidRPr="00146776">
        <w:rPr>
          <w:rFonts w:eastAsiaTheme="minorEastAsia"/>
          <w:b/>
          <w:bCs/>
          <w:kern w:val="2"/>
          <w:lang w:val="en-US" w:eastAsia="zh-CN"/>
          <w14:ligatures w14:val="standardContextual"/>
        </w:rPr>
        <w:t xml:space="preserve">: </w:t>
      </w:r>
      <w:r w:rsidRPr="00A06ED0">
        <w:rPr>
          <w:rFonts w:eastAsia="Malgun Gothic"/>
          <w:kern w:val="2"/>
          <w:lang w:val="en-US" w:eastAsia="ko-KR"/>
          <w14:ligatures w14:val="standardContextual"/>
        </w:rPr>
        <w:t xml:space="preserve">P and SP CSI-RS are baseline, but for high speed UEs the configuration of AP CSI-RS might be needed or useful to align with the Nyquist criterion. </w:t>
      </w:r>
    </w:p>
    <w:p w14:paraId="3CC94967" w14:textId="2A8BAFC3" w:rsidR="00E62778" w:rsidRDefault="00E62778" w:rsidP="00E62778">
      <w:pPr>
        <w:overflowPunct/>
        <w:autoSpaceDE/>
        <w:autoSpaceDN/>
        <w:adjustRightInd/>
        <w:spacing w:after="160" w:line="276" w:lineRule="auto"/>
        <w:jc w:val="both"/>
        <w:textAlignment w:val="auto"/>
        <w:rPr>
          <w:rFonts w:eastAsia="Malgun Gothic"/>
          <w:kern w:val="2"/>
          <w:lang w:val="en-US" w:eastAsia="ko-KR"/>
          <w14:ligatures w14:val="standardContextual"/>
        </w:rPr>
      </w:pPr>
      <w:r w:rsidRPr="00146776">
        <w:rPr>
          <w:rFonts w:eastAsiaTheme="minorEastAsia"/>
          <w:b/>
          <w:bCs/>
          <w:kern w:val="2"/>
          <w:lang w:val="en-US" w:eastAsia="zh-CN"/>
          <w14:ligatures w14:val="standardContextual"/>
        </w:rPr>
        <w:t xml:space="preserve">Proposal </w:t>
      </w:r>
      <w:r>
        <w:rPr>
          <w:rFonts w:eastAsiaTheme="minorEastAsia"/>
          <w:b/>
          <w:bCs/>
          <w:kern w:val="2"/>
          <w:lang w:val="en-US" w:eastAsia="zh-CN"/>
          <w14:ligatures w14:val="standardContextual"/>
        </w:rPr>
        <w:t>12</w:t>
      </w:r>
      <w:r w:rsidRPr="00146776">
        <w:rPr>
          <w:rFonts w:eastAsiaTheme="minorEastAsia"/>
          <w:b/>
          <w:bCs/>
          <w:kern w:val="2"/>
          <w:lang w:val="en-US" w:eastAsia="zh-CN"/>
          <w14:ligatures w14:val="standardContextual"/>
        </w:rPr>
        <w:t xml:space="preserve">: </w:t>
      </w:r>
      <w:r w:rsidR="009A4B46" w:rsidRPr="009A4B46">
        <w:rPr>
          <w:rFonts w:eastAsia="Malgun Gothic"/>
          <w:kern w:val="2"/>
          <w:lang w:val="en-US" w:eastAsia="ko-KR"/>
          <w14:ligatures w14:val="standardContextual"/>
        </w:rPr>
        <w:t>For the collected data content, RAN1 to consider explicit CSI as the main option.</w:t>
      </w:r>
    </w:p>
    <w:p w14:paraId="751F54C1" w14:textId="02D428CE" w:rsidR="00E62778" w:rsidRPr="00E04497" w:rsidRDefault="00E62778" w:rsidP="00E62778">
      <w:pPr>
        <w:spacing w:after="0" w:line="276" w:lineRule="auto"/>
        <w:jc w:val="both"/>
        <w:rPr>
          <w:lang w:val="en-US"/>
        </w:rPr>
      </w:pPr>
      <w:r w:rsidRPr="009E245D">
        <w:rPr>
          <w:rFonts w:asciiTheme="majorBidi" w:hAnsiTheme="majorBidi" w:cstheme="majorBidi"/>
          <w:b/>
          <w:lang w:eastAsia="zh-CN"/>
        </w:rPr>
        <w:t xml:space="preserve">Proposal </w:t>
      </w:r>
      <w:r w:rsidR="008B67C2">
        <w:rPr>
          <w:rFonts w:asciiTheme="majorBidi" w:hAnsiTheme="majorBidi" w:cstheme="majorBidi"/>
          <w:b/>
          <w:bCs/>
          <w:lang w:eastAsia="zh-CN"/>
        </w:rPr>
        <w:t>13</w:t>
      </w:r>
      <w:r>
        <w:rPr>
          <w:b/>
          <w:bCs/>
          <w:lang w:val="en-US"/>
        </w:rPr>
        <w:t>:</w:t>
      </w:r>
      <w:r w:rsidRPr="00436C05">
        <w:rPr>
          <w:b/>
          <w:bCs/>
          <w:lang w:val="en-US"/>
        </w:rPr>
        <w:t xml:space="preserve"> </w:t>
      </w:r>
      <w:r w:rsidRPr="00E04497">
        <w:rPr>
          <w:lang w:val="en-US"/>
        </w:rPr>
        <w:t xml:space="preserve">For AI/ML-enabled CSI reporting (including Rel-19 channel prediction use cases), considering the CPUs used for inference reporting, the following enhancements and clarifications are supported, </w:t>
      </w:r>
    </w:p>
    <w:p w14:paraId="4E036F57" w14:textId="77777777" w:rsidR="00E62778" w:rsidRPr="00E04497" w:rsidRDefault="00E62778" w:rsidP="00E62778">
      <w:pPr>
        <w:pStyle w:val="ListParagraph"/>
        <w:numPr>
          <w:ilvl w:val="0"/>
          <w:numId w:val="33"/>
        </w:numPr>
        <w:spacing w:line="276" w:lineRule="auto"/>
        <w:jc w:val="both"/>
        <w:rPr>
          <w:sz w:val="20"/>
          <w:szCs w:val="20"/>
          <w:lang w:val="en-US"/>
        </w:rPr>
      </w:pPr>
      <w:r w:rsidRPr="00E04497">
        <w:rPr>
          <w:iCs/>
          <w:sz w:val="20"/>
          <w:szCs w:val="20"/>
          <w:lang w:val="en-US"/>
        </w:rPr>
        <w:t>Consider a separate limit (</w:t>
      </w:r>
      <m:oMath>
        <m:sSub>
          <m:sSubPr>
            <m:ctrlPr>
              <w:rPr>
                <w:rFonts w:ascii="Cambria Math" w:hAnsi="Cambria Math"/>
                <w:i/>
                <w:sz w:val="20"/>
                <w:lang w:val="en-GB" w:eastAsia="en-US"/>
              </w:rPr>
            </m:ctrlPr>
          </m:sSubPr>
          <m:e>
            <m:r>
              <w:rPr>
                <w:rFonts w:ascii="Cambria Math" w:hAnsi="Cambria Math"/>
                <w:sz w:val="20"/>
                <w:lang w:val="en-GB" w:eastAsia="en-US"/>
              </w:rPr>
              <m:t>N</m:t>
            </m:r>
          </m:e>
          <m:sub>
            <m:r>
              <w:rPr>
                <w:rFonts w:ascii="Cambria Math" w:hAnsi="Cambria Math"/>
                <w:sz w:val="20"/>
                <w:lang w:val="en-GB" w:eastAsia="en-US"/>
              </w:rPr>
              <m:t>CPU, ML</m:t>
            </m:r>
          </m:sub>
        </m:sSub>
      </m:oMath>
      <w:r w:rsidRPr="00E04497">
        <w:rPr>
          <w:sz w:val="20"/>
          <w:lang w:val="en-GB" w:eastAsia="en-US"/>
        </w:rPr>
        <w:t xml:space="preserve">) </w:t>
      </w:r>
      <w:r w:rsidRPr="00E04497">
        <w:rPr>
          <w:iCs/>
          <w:sz w:val="20"/>
          <w:szCs w:val="20"/>
          <w:lang w:val="en-US"/>
        </w:rPr>
        <w:t xml:space="preserve">for simultaneous CSI calculations for AI/ML-enabled CSI reports. </w:t>
      </w:r>
    </w:p>
    <w:p w14:paraId="74D346ED" w14:textId="77777777" w:rsidR="00E62778" w:rsidRPr="00E04497" w:rsidRDefault="00E62778" w:rsidP="00E62778">
      <w:pPr>
        <w:pStyle w:val="ListParagraph"/>
        <w:numPr>
          <w:ilvl w:val="1"/>
          <w:numId w:val="33"/>
        </w:numPr>
        <w:spacing w:line="276" w:lineRule="auto"/>
        <w:jc w:val="both"/>
        <w:rPr>
          <w:sz w:val="20"/>
          <w:szCs w:val="20"/>
          <w:lang w:val="en-US"/>
        </w:rPr>
      </w:pPr>
      <w:proofErr w:type="gramStart"/>
      <w:r w:rsidRPr="00E04497">
        <w:rPr>
          <w:iCs/>
          <w:sz w:val="20"/>
          <w:szCs w:val="20"/>
          <w:lang w:val="en-US"/>
        </w:rPr>
        <w:t>Similar to</w:t>
      </w:r>
      <w:proofErr w:type="gramEnd"/>
      <w:r w:rsidRPr="00E04497">
        <w:rPr>
          <w:iCs/>
          <w:sz w:val="20"/>
          <w:szCs w:val="20"/>
          <w:lang w:val="en-US"/>
        </w:rPr>
        <w:t xml:space="preserve"> legacy limit on </w:t>
      </w:r>
      <m:oMath>
        <m:sSub>
          <m:sSubPr>
            <m:ctrlPr>
              <w:rPr>
                <w:rFonts w:ascii="Cambria Math" w:hAnsi="Cambria Math"/>
                <w:i/>
                <w:sz w:val="20"/>
                <w:lang w:val="en-GB" w:eastAsia="en-US"/>
              </w:rPr>
            </m:ctrlPr>
          </m:sSubPr>
          <m:e>
            <m:r>
              <w:rPr>
                <w:rFonts w:ascii="Cambria Math" w:hAnsi="Cambria Math"/>
                <w:sz w:val="20"/>
                <w:lang w:val="en-GB" w:eastAsia="en-US"/>
              </w:rPr>
              <m:t>N</m:t>
            </m:r>
          </m:e>
          <m:sub>
            <m:r>
              <w:rPr>
                <w:rFonts w:ascii="Cambria Math" w:hAnsi="Cambria Math"/>
                <w:sz w:val="20"/>
                <w:lang w:val="en-GB" w:eastAsia="en-US"/>
              </w:rPr>
              <m:t>CPU</m:t>
            </m:r>
          </m:sub>
        </m:sSub>
      </m:oMath>
      <w:r w:rsidRPr="00E04497">
        <w:rPr>
          <w:iCs/>
          <w:sz w:val="20"/>
          <w:szCs w:val="20"/>
          <w:lang w:val="en-US"/>
        </w:rPr>
        <w:t>, define</w:t>
      </w:r>
      <w:r w:rsidRPr="00E04497">
        <w:rPr>
          <w:i/>
          <w:sz w:val="20"/>
          <w:szCs w:val="20"/>
          <w:lang w:val="en-US"/>
        </w:rPr>
        <w:t xml:space="preserve"> </w:t>
      </w:r>
      <m:oMath>
        <m:sSub>
          <m:sSubPr>
            <m:ctrlPr>
              <w:rPr>
                <w:rFonts w:ascii="Cambria Math" w:hAnsi="Cambria Math"/>
                <w:i/>
                <w:sz w:val="20"/>
                <w:lang w:val="en-GB" w:eastAsia="en-US"/>
              </w:rPr>
            </m:ctrlPr>
          </m:sSubPr>
          <m:e>
            <m:r>
              <w:rPr>
                <w:rFonts w:ascii="Cambria Math" w:hAnsi="Cambria Math"/>
                <w:sz w:val="20"/>
                <w:lang w:val="en-GB" w:eastAsia="en-US"/>
              </w:rPr>
              <m:t>N</m:t>
            </m:r>
          </m:e>
          <m:sub>
            <m:r>
              <w:rPr>
                <w:rFonts w:ascii="Cambria Math" w:hAnsi="Cambria Math"/>
                <w:sz w:val="20"/>
                <w:lang w:val="en-GB" w:eastAsia="en-US"/>
              </w:rPr>
              <m:t>CPU, ML</m:t>
            </m:r>
          </m:sub>
        </m:sSub>
      </m:oMath>
      <w:r w:rsidRPr="00E04497">
        <w:rPr>
          <w:sz w:val="20"/>
          <w:lang w:val="en-GB" w:eastAsia="en-US"/>
        </w:rPr>
        <w:t xml:space="preserve"> may be defined per component carrier or across all component carriers</w:t>
      </w:r>
    </w:p>
    <w:p w14:paraId="6854E8A2" w14:textId="77777777" w:rsidR="00E62778" w:rsidRPr="00E04497" w:rsidRDefault="00E62778" w:rsidP="00E62778">
      <w:pPr>
        <w:pStyle w:val="ListParagraph"/>
        <w:numPr>
          <w:ilvl w:val="0"/>
          <w:numId w:val="33"/>
        </w:numPr>
        <w:spacing w:line="276" w:lineRule="auto"/>
        <w:jc w:val="both"/>
        <w:rPr>
          <w:sz w:val="20"/>
          <w:szCs w:val="20"/>
          <w:lang w:val="en-US"/>
        </w:rPr>
      </w:pPr>
      <w:r w:rsidRPr="00E04497">
        <w:rPr>
          <w:iCs/>
          <w:sz w:val="20"/>
          <w:szCs w:val="20"/>
          <w:lang w:val="en-US"/>
        </w:rPr>
        <w:t>Both legacy limit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CPU</m:t>
            </m:r>
          </m:sub>
        </m:sSub>
        <m:r>
          <w:rPr>
            <w:rFonts w:ascii="Cambria Math" w:hAnsi="Cambria Math"/>
            <w:sz w:val="20"/>
            <w:szCs w:val="20"/>
            <w:lang w:val="en-GB"/>
          </w:rPr>
          <m:t xml:space="preserve">) </m:t>
        </m:r>
      </m:oMath>
      <w:r w:rsidRPr="00E04497">
        <w:rPr>
          <w:iCs/>
          <w:sz w:val="20"/>
          <w:szCs w:val="20"/>
          <w:lang w:val="en-US"/>
        </w:rPr>
        <w:t>and AI/ML-specific limit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CPU, ML</m:t>
            </m:r>
          </m:sub>
        </m:sSub>
        <m:r>
          <w:rPr>
            <w:rFonts w:ascii="Cambria Math" w:hAnsi="Cambria Math"/>
            <w:sz w:val="20"/>
            <w:szCs w:val="20"/>
            <w:lang w:val="en-GB"/>
          </w:rPr>
          <m:t>)</m:t>
        </m:r>
      </m:oMath>
      <w:r w:rsidRPr="00E04497">
        <w:rPr>
          <w:iCs/>
          <w:sz w:val="20"/>
          <w:szCs w:val="20"/>
          <w:lang w:val="en-US"/>
        </w:rPr>
        <w:t xml:space="preserve"> shall be considered when clarifying the spec (TS 38.214 Section 5.2.1.6) for CPU occupancy for AI/ML-enabled CSI reports</w:t>
      </w:r>
    </w:p>
    <w:p w14:paraId="1C6D767B" w14:textId="77777777" w:rsidR="00E62778" w:rsidRPr="00135BC7" w:rsidRDefault="00C63192" w:rsidP="00E62778">
      <w:pPr>
        <w:pStyle w:val="ListParagraph"/>
        <w:numPr>
          <w:ilvl w:val="0"/>
          <w:numId w:val="33"/>
        </w:numPr>
        <w:spacing w:line="276" w:lineRule="auto"/>
        <w:jc w:val="both"/>
        <w:rPr>
          <w:sz w:val="20"/>
          <w:szCs w:val="20"/>
          <w:lang w:val="en-US"/>
        </w:rPr>
      </w:pPr>
      <m:oMath>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m:t>
            </m:r>
          </m:sub>
        </m:sSub>
        <m:r>
          <w:rPr>
            <w:rFonts w:ascii="Cambria Math" w:hAnsi="Cambria Math"/>
            <w:sz w:val="20"/>
            <w:szCs w:val="20"/>
            <w:lang w:val="x-none"/>
          </w:rPr>
          <m:t xml:space="preserve"> </m:t>
        </m:r>
      </m:oMath>
      <w:r w:rsidR="00E62778" w:rsidRPr="00E04497">
        <w:rPr>
          <w:sz w:val="20"/>
          <w:szCs w:val="20"/>
          <w:lang w:val="x-none"/>
        </w:rPr>
        <w:t>v</w:t>
      </w:r>
      <w:proofErr w:type="spellStart"/>
      <w:r w:rsidR="00E62778" w:rsidRPr="00E04497">
        <w:rPr>
          <w:iCs/>
          <w:sz w:val="20"/>
          <w:szCs w:val="20"/>
          <w:lang w:val="en-US"/>
        </w:rPr>
        <w:t>alue</w:t>
      </w:r>
      <w:proofErr w:type="spellEnd"/>
      <w:r w:rsidR="00E62778" w:rsidRPr="00E04497">
        <w:rPr>
          <w:iCs/>
          <w:sz w:val="20"/>
          <w:szCs w:val="20"/>
          <w:lang w:val="en-US"/>
        </w:rPr>
        <w:t xml:space="preserve">(s) (number of CPUs) for a AI/ML-enabled CSI report (at least for channel prediction use cases) shall be clarified. </w:t>
      </w:r>
    </w:p>
    <w:p w14:paraId="2E67082E" w14:textId="77777777" w:rsidR="00E62778" w:rsidRDefault="00E62778" w:rsidP="00E62778">
      <w:pPr>
        <w:spacing w:after="0" w:line="276" w:lineRule="auto"/>
        <w:jc w:val="both"/>
        <w:rPr>
          <w:lang w:val="en-US"/>
        </w:rPr>
      </w:pPr>
    </w:p>
    <w:p w14:paraId="41B188BB" w14:textId="6A8E1E19" w:rsidR="00E62778" w:rsidRPr="0021375A" w:rsidRDefault="00E62778" w:rsidP="00E62778">
      <w:pPr>
        <w:spacing w:after="0" w:line="276" w:lineRule="auto"/>
        <w:jc w:val="both"/>
        <w:rPr>
          <w:lang w:val="en-US"/>
        </w:rPr>
      </w:pPr>
      <w:r w:rsidRPr="009E245D">
        <w:rPr>
          <w:rFonts w:asciiTheme="majorBidi" w:hAnsiTheme="majorBidi" w:cstheme="majorBidi"/>
          <w:b/>
          <w:lang w:eastAsia="zh-CN"/>
        </w:rPr>
        <w:t xml:space="preserve">Proposal </w:t>
      </w:r>
      <w:r w:rsidR="00EA7C6A">
        <w:rPr>
          <w:rFonts w:asciiTheme="majorBidi" w:hAnsiTheme="majorBidi" w:cstheme="majorBidi"/>
          <w:b/>
          <w:bCs/>
          <w:lang w:eastAsia="zh-CN"/>
        </w:rPr>
        <w:t>14</w:t>
      </w:r>
      <w:r>
        <w:rPr>
          <w:b/>
          <w:bCs/>
          <w:lang w:val="en-US"/>
        </w:rPr>
        <w:t>:</w:t>
      </w:r>
      <w:r w:rsidRPr="00436C05">
        <w:rPr>
          <w:b/>
          <w:bCs/>
          <w:lang w:val="en-US"/>
        </w:rPr>
        <w:t xml:space="preserve"> </w:t>
      </w:r>
      <w:r w:rsidRPr="0021375A">
        <w:rPr>
          <w:lang w:val="en-US"/>
        </w:rPr>
        <w:t xml:space="preserve">For channel prediction use cases, to </w:t>
      </w:r>
      <w:r w:rsidRPr="0021375A">
        <w:t xml:space="preserve">clarify the active NZP-CSI-RS resources and active CSI-RS ports, RAN1 shall </w:t>
      </w:r>
      <w:r w:rsidRPr="0021375A">
        <w:rPr>
          <w:lang w:val="en-US"/>
        </w:rPr>
        <w:t xml:space="preserve">discuss the active time durations of CSI-RS resources. </w:t>
      </w:r>
    </w:p>
    <w:p w14:paraId="52D7345E" w14:textId="77777777" w:rsidR="00E62778" w:rsidRPr="00135BC7" w:rsidRDefault="00E62778" w:rsidP="00E62778">
      <w:pPr>
        <w:spacing w:after="0" w:line="276" w:lineRule="auto"/>
        <w:jc w:val="both"/>
        <w:rPr>
          <w:lang w:val="en-US"/>
        </w:rPr>
      </w:pPr>
    </w:p>
    <w:p w14:paraId="2500CA19" w14:textId="488727E8" w:rsidR="00E62778" w:rsidRPr="00EF4440" w:rsidRDefault="00E62778" w:rsidP="00E62778">
      <w:pPr>
        <w:spacing w:after="0" w:line="276" w:lineRule="auto"/>
        <w:jc w:val="both"/>
        <w:rPr>
          <w:lang w:val="en-US"/>
        </w:rPr>
      </w:pPr>
      <w:r w:rsidRPr="009E245D">
        <w:rPr>
          <w:rFonts w:asciiTheme="majorBidi" w:hAnsiTheme="majorBidi" w:cstheme="majorBidi"/>
          <w:b/>
          <w:lang w:eastAsia="zh-CN"/>
        </w:rPr>
        <w:t xml:space="preserve">Proposal </w:t>
      </w:r>
      <w:r w:rsidR="00EA7C6A">
        <w:rPr>
          <w:rFonts w:asciiTheme="majorBidi" w:hAnsiTheme="majorBidi" w:cstheme="majorBidi"/>
          <w:b/>
          <w:bCs/>
          <w:lang w:eastAsia="zh-CN"/>
        </w:rPr>
        <w:t>15</w:t>
      </w:r>
      <w:r>
        <w:rPr>
          <w:b/>
          <w:bCs/>
          <w:lang w:val="en-US"/>
        </w:rPr>
        <w:t>:</w:t>
      </w:r>
      <w:r w:rsidRPr="00436C05">
        <w:rPr>
          <w:b/>
          <w:bCs/>
          <w:lang w:val="en-US"/>
        </w:rPr>
        <w:t xml:space="preserve"> </w:t>
      </w:r>
      <w:r w:rsidRPr="00EF4440">
        <w:rPr>
          <w:lang w:val="en-US"/>
        </w:rPr>
        <w:t xml:space="preserve">For channel prediction use cases, to </w:t>
      </w:r>
      <w:r w:rsidRPr="00EF4440">
        <w:t>ensure that priority rules do provide the necessary policies for the UE to handle channel prediction reports</w:t>
      </w:r>
      <w:r w:rsidRPr="00EF4440">
        <w:rPr>
          <w:lang w:val="en-US"/>
        </w:rPr>
        <w:t xml:space="preserve">, RAN1 to clarify the following,  </w:t>
      </w:r>
    </w:p>
    <w:p w14:paraId="2A55F3A8" w14:textId="77777777" w:rsidR="00E62778" w:rsidRPr="00EF4440" w:rsidRDefault="00E62778" w:rsidP="00E62778">
      <w:pPr>
        <w:pStyle w:val="ListParagraph"/>
        <w:numPr>
          <w:ilvl w:val="0"/>
          <w:numId w:val="31"/>
        </w:numPr>
        <w:spacing w:line="276" w:lineRule="auto"/>
        <w:jc w:val="both"/>
        <w:rPr>
          <w:sz w:val="20"/>
          <w:szCs w:val="20"/>
          <w:lang w:val="en-US"/>
        </w:rPr>
      </w:pPr>
      <w:r w:rsidRPr="00EF4440">
        <w:rPr>
          <w:sz w:val="20"/>
          <w:szCs w:val="20"/>
          <w:lang w:val="en-US"/>
        </w:rPr>
        <w:t>How to determine a priority value for a AI/ML-enabled CSI report (related to reporting of inference results)</w:t>
      </w:r>
    </w:p>
    <w:p w14:paraId="3E712DF4" w14:textId="77777777" w:rsidR="00E62778" w:rsidRPr="00EF4440" w:rsidRDefault="00E62778" w:rsidP="00E62778">
      <w:pPr>
        <w:pStyle w:val="ListParagraph"/>
        <w:numPr>
          <w:ilvl w:val="0"/>
          <w:numId w:val="31"/>
        </w:numPr>
        <w:spacing w:line="276" w:lineRule="auto"/>
        <w:jc w:val="both"/>
        <w:rPr>
          <w:sz w:val="20"/>
          <w:szCs w:val="20"/>
          <w:lang w:val="en-US"/>
        </w:rPr>
      </w:pPr>
      <w:r w:rsidRPr="00EF4440">
        <w:rPr>
          <w:sz w:val="20"/>
          <w:szCs w:val="20"/>
          <w:lang w:val="en-US"/>
        </w:rPr>
        <w:t xml:space="preserve">Whether there are any changes to the priority values for CSI reports that carrying measurements for performance monitoring or data collection. </w:t>
      </w:r>
    </w:p>
    <w:p w14:paraId="44544275" w14:textId="378B1514" w:rsidR="0061265C" w:rsidRPr="00D43137" w:rsidRDefault="0061265C" w:rsidP="00C95C39">
      <w:pPr>
        <w:jc w:val="both"/>
        <w:rPr>
          <w:color w:val="000000" w:themeColor="text1"/>
        </w:rPr>
      </w:pPr>
    </w:p>
    <w:p w14:paraId="06A0F934" w14:textId="6C2E255A" w:rsidR="00803A0F" w:rsidRPr="00BE15FF" w:rsidRDefault="00885580" w:rsidP="005967BD">
      <w:pPr>
        <w:pStyle w:val="Heading1"/>
        <w:numPr>
          <w:ilvl w:val="0"/>
          <w:numId w:val="0"/>
        </w:numPr>
      </w:pPr>
      <w:r w:rsidRPr="00BE15FF">
        <w:t>References</w:t>
      </w:r>
    </w:p>
    <w:p w14:paraId="11DC1088" w14:textId="39F67E5F" w:rsidR="003115DB" w:rsidRPr="00994A8D" w:rsidRDefault="188512BC" w:rsidP="000003D0">
      <w:pPr>
        <w:numPr>
          <w:ilvl w:val="0"/>
          <w:numId w:val="4"/>
        </w:numPr>
        <w:autoSpaceDE/>
        <w:autoSpaceDN/>
        <w:adjustRightInd/>
        <w:spacing w:after="160" w:line="259" w:lineRule="auto"/>
        <w:jc w:val="both"/>
        <w:textAlignment w:val="auto"/>
      </w:pPr>
      <w:bookmarkStart w:id="42" w:name="_Ref177655709"/>
      <w:r w:rsidRPr="000617A3">
        <w:t xml:space="preserve">MCC Support, </w:t>
      </w:r>
      <w:r w:rsidR="00CA1EF0" w:rsidRPr="000617A3">
        <w:t>“</w:t>
      </w:r>
      <w:r w:rsidR="4C1EECD1" w:rsidRPr="000617A3">
        <w:t>Draft Report of 3GPP TSG RAN WG1 #118b v0.1.0</w:t>
      </w:r>
      <w:r w:rsidR="00CA1EF0" w:rsidRPr="000617A3">
        <w:t>,”</w:t>
      </w:r>
      <w:r w:rsidR="00AF6235" w:rsidRPr="000617A3">
        <w:t xml:space="preserve"> </w:t>
      </w:r>
      <w:r w:rsidR="000003D0" w:rsidRPr="000617A3">
        <w:t>Hefei</w:t>
      </w:r>
      <w:r w:rsidR="00CA1EF0" w:rsidRPr="000617A3">
        <w:t xml:space="preserve">, </w:t>
      </w:r>
      <w:r w:rsidR="000003D0" w:rsidRPr="000617A3">
        <w:t>China</w:t>
      </w:r>
      <w:r w:rsidR="00CA1EF0" w:rsidRPr="000617A3">
        <w:t xml:space="preserve">, </w:t>
      </w:r>
      <w:r w:rsidR="00181F4B" w:rsidRPr="000617A3">
        <w:t>14-18</w:t>
      </w:r>
      <w:r w:rsidR="00A4548A" w:rsidRPr="000617A3">
        <w:t xml:space="preserve"> </w:t>
      </w:r>
      <w:r w:rsidR="000003D0" w:rsidRPr="000617A3">
        <w:t>October</w:t>
      </w:r>
      <w:r w:rsidR="00CA1EF0" w:rsidRPr="000617A3">
        <w:t xml:space="preserve"> 202</w:t>
      </w:r>
      <w:r w:rsidR="00D23A1A" w:rsidRPr="000617A3">
        <w:t>4</w:t>
      </w:r>
      <w:r w:rsidR="00CA1EF0" w:rsidRPr="00994A8D">
        <w:t>.</w:t>
      </w:r>
      <w:bookmarkEnd w:id="42"/>
    </w:p>
    <w:p w14:paraId="6B54AB79" w14:textId="4B9DC1FA" w:rsidR="005E4BB4" w:rsidRPr="00693078" w:rsidRDefault="005E4BB4" w:rsidP="00693078">
      <w:pPr>
        <w:numPr>
          <w:ilvl w:val="0"/>
          <w:numId w:val="4"/>
        </w:numPr>
        <w:autoSpaceDE/>
        <w:autoSpaceDN/>
        <w:adjustRightInd/>
        <w:spacing w:after="160" w:line="259" w:lineRule="auto"/>
        <w:jc w:val="both"/>
        <w:textAlignment w:val="auto"/>
        <w:rPr>
          <w:lang w:val="it-IT"/>
        </w:rPr>
      </w:pPr>
      <w:bookmarkStart w:id="43" w:name="_Ref188372178"/>
      <w:r w:rsidRPr="000617A3">
        <w:rPr>
          <w:lang w:val="it-IT"/>
        </w:rPr>
        <w:t xml:space="preserve">R1-2409987, “AI/ML for CSI </w:t>
      </w:r>
      <w:proofErr w:type="spellStart"/>
      <w:r w:rsidRPr="000617A3">
        <w:rPr>
          <w:lang w:val="it-IT"/>
        </w:rPr>
        <w:t>Prediction</w:t>
      </w:r>
      <w:proofErr w:type="spellEnd"/>
      <w:r w:rsidRPr="000617A3">
        <w:rPr>
          <w:lang w:val="it-IT"/>
        </w:rPr>
        <w:t xml:space="preserve"> 3GPP TSG RAN WG1 #119,” Orlando, FL, USA, 18-22 </w:t>
      </w:r>
      <w:proofErr w:type="spellStart"/>
      <w:r w:rsidRPr="000617A3">
        <w:rPr>
          <w:lang w:val="it-IT"/>
        </w:rPr>
        <w:t>November</w:t>
      </w:r>
      <w:proofErr w:type="spellEnd"/>
      <w:r w:rsidRPr="000617A3">
        <w:rPr>
          <w:lang w:val="it-IT"/>
        </w:rPr>
        <w:t xml:space="preserve"> 2024</w:t>
      </w:r>
      <w:r w:rsidRPr="00994A8D">
        <w:rPr>
          <w:lang w:val="it-IT"/>
        </w:rPr>
        <w:t>.</w:t>
      </w:r>
      <w:bookmarkEnd w:id="43"/>
    </w:p>
    <w:p w14:paraId="57A2FC52" w14:textId="77777777" w:rsidR="003115DB" w:rsidRPr="00BE15FF" w:rsidRDefault="003115DB" w:rsidP="00200046">
      <w:pPr>
        <w:autoSpaceDE/>
        <w:autoSpaceDN/>
        <w:adjustRightInd/>
        <w:spacing w:after="160" w:line="259" w:lineRule="auto"/>
        <w:jc w:val="both"/>
        <w:textAlignment w:val="auto"/>
      </w:pPr>
    </w:p>
    <w:sectPr w:rsidR="003115DB" w:rsidRPr="00BE15FF" w:rsidSect="00B9465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CE827" w14:textId="77777777" w:rsidR="005808B3" w:rsidRDefault="005808B3">
      <w:r>
        <w:separator/>
      </w:r>
    </w:p>
  </w:endnote>
  <w:endnote w:type="continuationSeparator" w:id="0">
    <w:p w14:paraId="3722879F" w14:textId="77777777" w:rsidR="005808B3" w:rsidRDefault="005808B3">
      <w:r>
        <w:continuationSeparator/>
      </w:r>
    </w:p>
  </w:endnote>
  <w:endnote w:type="continuationNotice" w:id="1">
    <w:p w14:paraId="6919E70E" w14:textId="77777777" w:rsidR="005808B3" w:rsidRDefault="00580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9E1C4" w14:textId="77777777" w:rsidR="005808B3" w:rsidRDefault="005808B3">
      <w:r>
        <w:separator/>
      </w:r>
    </w:p>
  </w:footnote>
  <w:footnote w:type="continuationSeparator" w:id="0">
    <w:p w14:paraId="070481D5" w14:textId="77777777" w:rsidR="005808B3" w:rsidRDefault="005808B3">
      <w:r>
        <w:continuationSeparator/>
      </w:r>
    </w:p>
  </w:footnote>
  <w:footnote w:type="continuationNotice" w:id="1">
    <w:p w14:paraId="2C784AEF" w14:textId="77777777" w:rsidR="005808B3" w:rsidRDefault="00580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B4747"/>
    <w:multiLevelType w:val="hybridMultilevel"/>
    <w:tmpl w:val="42088774"/>
    <w:lvl w:ilvl="0" w:tplc="119E22AA">
      <w:start w:val="1"/>
      <w:numFmt w:val="bullet"/>
      <w:lvlText w:val="●"/>
      <w:lvlJc w:val="left"/>
      <w:pPr>
        <w:tabs>
          <w:tab w:val="num" w:pos="720"/>
        </w:tabs>
        <w:ind w:left="720" w:hanging="360"/>
      </w:pPr>
      <w:rPr>
        <w:rFonts w:ascii="Ericsson Hilda" w:hAnsi="Ericsson Hilda" w:hint="default"/>
      </w:rPr>
    </w:lvl>
    <w:lvl w:ilvl="1" w:tplc="24204C08" w:tentative="1">
      <w:start w:val="1"/>
      <w:numFmt w:val="bullet"/>
      <w:lvlText w:val="●"/>
      <w:lvlJc w:val="left"/>
      <w:pPr>
        <w:tabs>
          <w:tab w:val="num" w:pos="1440"/>
        </w:tabs>
        <w:ind w:left="1440" w:hanging="360"/>
      </w:pPr>
      <w:rPr>
        <w:rFonts w:ascii="Ericsson Hilda" w:hAnsi="Ericsson Hilda" w:hint="default"/>
      </w:rPr>
    </w:lvl>
    <w:lvl w:ilvl="2" w:tplc="1F78C156" w:tentative="1">
      <w:start w:val="1"/>
      <w:numFmt w:val="bullet"/>
      <w:lvlText w:val="●"/>
      <w:lvlJc w:val="left"/>
      <w:pPr>
        <w:tabs>
          <w:tab w:val="num" w:pos="2160"/>
        </w:tabs>
        <w:ind w:left="2160" w:hanging="360"/>
      </w:pPr>
      <w:rPr>
        <w:rFonts w:ascii="Ericsson Hilda" w:hAnsi="Ericsson Hilda" w:hint="default"/>
      </w:rPr>
    </w:lvl>
    <w:lvl w:ilvl="3" w:tplc="A502D284" w:tentative="1">
      <w:start w:val="1"/>
      <w:numFmt w:val="bullet"/>
      <w:lvlText w:val="●"/>
      <w:lvlJc w:val="left"/>
      <w:pPr>
        <w:tabs>
          <w:tab w:val="num" w:pos="2880"/>
        </w:tabs>
        <w:ind w:left="2880" w:hanging="360"/>
      </w:pPr>
      <w:rPr>
        <w:rFonts w:ascii="Ericsson Hilda" w:hAnsi="Ericsson Hilda" w:hint="default"/>
      </w:rPr>
    </w:lvl>
    <w:lvl w:ilvl="4" w:tplc="9578871A" w:tentative="1">
      <w:start w:val="1"/>
      <w:numFmt w:val="bullet"/>
      <w:lvlText w:val="●"/>
      <w:lvlJc w:val="left"/>
      <w:pPr>
        <w:tabs>
          <w:tab w:val="num" w:pos="3600"/>
        </w:tabs>
        <w:ind w:left="3600" w:hanging="360"/>
      </w:pPr>
      <w:rPr>
        <w:rFonts w:ascii="Ericsson Hilda" w:hAnsi="Ericsson Hilda" w:hint="default"/>
      </w:rPr>
    </w:lvl>
    <w:lvl w:ilvl="5" w:tplc="50760D64" w:tentative="1">
      <w:start w:val="1"/>
      <w:numFmt w:val="bullet"/>
      <w:lvlText w:val="●"/>
      <w:lvlJc w:val="left"/>
      <w:pPr>
        <w:tabs>
          <w:tab w:val="num" w:pos="4320"/>
        </w:tabs>
        <w:ind w:left="4320" w:hanging="360"/>
      </w:pPr>
      <w:rPr>
        <w:rFonts w:ascii="Ericsson Hilda" w:hAnsi="Ericsson Hilda" w:hint="default"/>
      </w:rPr>
    </w:lvl>
    <w:lvl w:ilvl="6" w:tplc="2C869842" w:tentative="1">
      <w:start w:val="1"/>
      <w:numFmt w:val="bullet"/>
      <w:lvlText w:val="●"/>
      <w:lvlJc w:val="left"/>
      <w:pPr>
        <w:tabs>
          <w:tab w:val="num" w:pos="5040"/>
        </w:tabs>
        <w:ind w:left="5040" w:hanging="360"/>
      </w:pPr>
      <w:rPr>
        <w:rFonts w:ascii="Ericsson Hilda" w:hAnsi="Ericsson Hilda" w:hint="default"/>
      </w:rPr>
    </w:lvl>
    <w:lvl w:ilvl="7" w:tplc="B4CECE38" w:tentative="1">
      <w:start w:val="1"/>
      <w:numFmt w:val="bullet"/>
      <w:lvlText w:val="●"/>
      <w:lvlJc w:val="left"/>
      <w:pPr>
        <w:tabs>
          <w:tab w:val="num" w:pos="5760"/>
        </w:tabs>
        <w:ind w:left="5760" w:hanging="360"/>
      </w:pPr>
      <w:rPr>
        <w:rFonts w:ascii="Ericsson Hilda" w:hAnsi="Ericsson Hilda" w:hint="default"/>
      </w:rPr>
    </w:lvl>
    <w:lvl w:ilvl="8" w:tplc="E6B2FFAA"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C6FC3"/>
    <w:multiLevelType w:val="hybridMultilevel"/>
    <w:tmpl w:val="D5F0E9DA"/>
    <w:lvl w:ilvl="0" w:tplc="056A0394">
      <w:start w:val="1"/>
      <w:numFmt w:val="bullet"/>
      <w:lvlText w:val=""/>
      <w:lvlJc w:val="left"/>
      <w:pPr>
        <w:tabs>
          <w:tab w:val="num" w:pos="720"/>
        </w:tabs>
        <w:ind w:left="720" w:hanging="360"/>
      </w:pPr>
      <w:rPr>
        <w:rFonts w:ascii="Symbol" w:hAnsi="Symbol" w:hint="default"/>
      </w:rPr>
    </w:lvl>
    <w:lvl w:ilvl="1" w:tplc="833C3B60">
      <w:numFmt w:val="bullet"/>
      <w:lvlText w:val="o"/>
      <w:lvlJc w:val="left"/>
      <w:pPr>
        <w:tabs>
          <w:tab w:val="num" w:pos="1440"/>
        </w:tabs>
        <w:ind w:left="1440" w:hanging="360"/>
      </w:pPr>
      <w:rPr>
        <w:rFonts w:ascii="Courier New" w:hAnsi="Courier New" w:hint="default"/>
      </w:rPr>
    </w:lvl>
    <w:lvl w:ilvl="2" w:tplc="2ED40018">
      <w:numFmt w:val="bullet"/>
      <w:lvlText w:val=""/>
      <w:lvlJc w:val="left"/>
      <w:pPr>
        <w:tabs>
          <w:tab w:val="num" w:pos="2160"/>
        </w:tabs>
        <w:ind w:left="2160" w:hanging="360"/>
      </w:pPr>
      <w:rPr>
        <w:rFonts w:ascii="Wingdings" w:hAnsi="Wingdings" w:hint="default"/>
      </w:rPr>
    </w:lvl>
    <w:lvl w:ilvl="3" w:tplc="189467F6" w:tentative="1">
      <w:start w:val="1"/>
      <w:numFmt w:val="bullet"/>
      <w:lvlText w:val=""/>
      <w:lvlJc w:val="left"/>
      <w:pPr>
        <w:tabs>
          <w:tab w:val="num" w:pos="2880"/>
        </w:tabs>
        <w:ind w:left="2880" w:hanging="360"/>
      </w:pPr>
      <w:rPr>
        <w:rFonts w:ascii="Symbol" w:hAnsi="Symbol" w:hint="default"/>
      </w:rPr>
    </w:lvl>
    <w:lvl w:ilvl="4" w:tplc="CD6C56D4" w:tentative="1">
      <w:start w:val="1"/>
      <w:numFmt w:val="bullet"/>
      <w:lvlText w:val=""/>
      <w:lvlJc w:val="left"/>
      <w:pPr>
        <w:tabs>
          <w:tab w:val="num" w:pos="3600"/>
        </w:tabs>
        <w:ind w:left="3600" w:hanging="360"/>
      </w:pPr>
      <w:rPr>
        <w:rFonts w:ascii="Symbol" w:hAnsi="Symbol" w:hint="default"/>
      </w:rPr>
    </w:lvl>
    <w:lvl w:ilvl="5" w:tplc="82F0AE5C" w:tentative="1">
      <w:start w:val="1"/>
      <w:numFmt w:val="bullet"/>
      <w:lvlText w:val=""/>
      <w:lvlJc w:val="left"/>
      <w:pPr>
        <w:tabs>
          <w:tab w:val="num" w:pos="4320"/>
        </w:tabs>
        <w:ind w:left="4320" w:hanging="360"/>
      </w:pPr>
      <w:rPr>
        <w:rFonts w:ascii="Symbol" w:hAnsi="Symbol" w:hint="default"/>
      </w:rPr>
    </w:lvl>
    <w:lvl w:ilvl="6" w:tplc="6BF0468A" w:tentative="1">
      <w:start w:val="1"/>
      <w:numFmt w:val="bullet"/>
      <w:lvlText w:val=""/>
      <w:lvlJc w:val="left"/>
      <w:pPr>
        <w:tabs>
          <w:tab w:val="num" w:pos="5040"/>
        </w:tabs>
        <w:ind w:left="5040" w:hanging="360"/>
      </w:pPr>
      <w:rPr>
        <w:rFonts w:ascii="Symbol" w:hAnsi="Symbol" w:hint="default"/>
      </w:rPr>
    </w:lvl>
    <w:lvl w:ilvl="7" w:tplc="A8289588" w:tentative="1">
      <w:start w:val="1"/>
      <w:numFmt w:val="bullet"/>
      <w:lvlText w:val=""/>
      <w:lvlJc w:val="left"/>
      <w:pPr>
        <w:tabs>
          <w:tab w:val="num" w:pos="5760"/>
        </w:tabs>
        <w:ind w:left="5760" w:hanging="360"/>
      </w:pPr>
      <w:rPr>
        <w:rFonts w:ascii="Symbol" w:hAnsi="Symbol" w:hint="default"/>
      </w:rPr>
    </w:lvl>
    <w:lvl w:ilvl="8" w:tplc="17C0866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4B6FBA"/>
    <w:multiLevelType w:val="hybridMultilevel"/>
    <w:tmpl w:val="F3826F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6AC484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0E5482"/>
    <w:multiLevelType w:val="hybridMultilevel"/>
    <w:tmpl w:val="6CA20C7A"/>
    <w:lvl w:ilvl="0" w:tplc="2000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2A786A40"/>
    <w:multiLevelType w:val="hybridMultilevel"/>
    <w:tmpl w:val="B1268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472AF"/>
    <w:multiLevelType w:val="hybridMultilevel"/>
    <w:tmpl w:val="F3AE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A25C44C4"/>
    <w:lvl w:ilvl="0">
      <w:start w:val="1"/>
      <w:numFmt w:val="decimal"/>
      <w:pStyle w:val="Heading1"/>
      <w:lvlText w:val="%1"/>
      <w:lvlJc w:val="left"/>
      <w:pPr>
        <w:ind w:left="432" w:hanging="432"/>
      </w:pPr>
    </w:lvl>
    <w:lvl w:ilvl="1">
      <w:start w:val="1"/>
      <w:numFmt w:val="decimal"/>
      <w:pStyle w:val="Heading2"/>
      <w:lvlText w:val="%1.%2"/>
      <w:lvlJc w:val="left"/>
      <w:pPr>
        <w:ind w:left="6104" w:hanging="576"/>
      </w:pPr>
      <w:rPr>
        <w:color w:val="auto"/>
      </w:r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233C50"/>
    <w:multiLevelType w:val="hybridMultilevel"/>
    <w:tmpl w:val="2FEE321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4F11C8"/>
    <w:multiLevelType w:val="hybridMultilevel"/>
    <w:tmpl w:val="BDE0B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3E1585"/>
    <w:multiLevelType w:val="hybridMultilevel"/>
    <w:tmpl w:val="32D6CB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997F7B"/>
    <w:multiLevelType w:val="hybridMultilevel"/>
    <w:tmpl w:val="F226301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414A0425"/>
    <w:multiLevelType w:val="hybridMultilevel"/>
    <w:tmpl w:val="5CB2A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917D00"/>
    <w:multiLevelType w:val="hybridMultilevel"/>
    <w:tmpl w:val="739A72F4"/>
    <w:lvl w:ilvl="0" w:tplc="546C2D60">
      <w:start w:val="1"/>
      <w:numFmt w:val="bullet"/>
      <w:lvlText w:val="-"/>
      <w:lvlJc w:val="left"/>
      <w:pPr>
        <w:tabs>
          <w:tab w:val="num" w:pos="720"/>
        </w:tabs>
        <w:ind w:left="720" w:hanging="360"/>
      </w:pPr>
      <w:rPr>
        <w:rFonts w:ascii="Times New Roman" w:hAnsi="Times New Roman" w:hint="default"/>
      </w:rPr>
    </w:lvl>
    <w:lvl w:ilvl="1" w:tplc="0BCE2DEA">
      <w:start w:val="1"/>
      <w:numFmt w:val="bullet"/>
      <w:lvlText w:val="-"/>
      <w:lvlJc w:val="left"/>
      <w:pPr>
        <w:tabs>
          <w:tab w:val="num" w:pos="1440"/>
        </w:tabs>
        <w:ind w:left="1440" w:hanging="360"/>
      </w:pPr>
      <w:rPr>
        <w:rFonts w:ascii="Times New Roman" w:hAnsi="Times New Roman" w:hint="default"/>
      </w:rPr>
    </w:lvl>
    <w:lvl w:ilvl="2" w:tplc="C77459A2" w:tentative="1">
      <w:start w:val="1"/>
      <w:numFmt w:val="bullet"/>
      <w:lvlText w:val="-"/>
      <w:lvlJc w:val="left"/>
      <w:pPr>
        <w:tabs>
          <w:tab w:val="num" w:pos="2160"/>
        </w:tabs>
        <w:ind w:left="2160" w:hanging="360"/>
      </w:pPr>
      <w:rPr>
        <w:rFonts w:ascii="Times New Roman" w:hAnsi="Times New Roman" w:hint="default"/>
      </w:rPr>
    </w:lvl>
    <w:lvl w:ilvl="3" w:tplc="2EF2461A" w:tentative="1">
      <w:start w:val="1"/>
      <w:numFmt w:val="bullet"/>
      <w:lvlText w:val="-"/>
      <w:lvlJc w:val="left"/>
      <w:pPr>
        <w:tabs>
          <w:tab w:val="num" w:pos="2880"/>
        </w:tabs>
        <w:ind w:left="2880" w:hanging="360"/>
      </w:pPr>
      <w:rPr>
        <w:rFonts w:ascii="Times New Roman" w:hAnsi="Times New Roman" w:hint="default"/>
      </w:rPr>
    </w:lvl>
    <w:lvl w:ilvl="4" w:tplc="C0AE67F6" w:tentative="1">
      <w:start w:val="1"/>
      <w:numFmt w:val="bullet"/>
      <w:lvlText w:val="-"/>
      <w:lvlJc w:val="left"/>
      <w:pPr>
        <w:tabs>
          <w:tab w:val="num" w:pos="3600"/>
        </w:tabs>
        <w:ind w:left="3600" w:hanging="360"/>
      </w:pPr>
      <w:rPr>
        <w:rFonts w:ascii="Times New Roman" w:hAnsi="Times New Roman" w:hint="default"/>
      </w:rPr>
    </w:lvl>
    <w:lvl w:ilvl="5" w:tplc="CBECC116" w:tentative="1">
      <w:start w:val="1"/>
      <w:numFmt w:val="bullet"/>
      <w:lvlText w:val="-"/>
      <w:lvlJc w:val="left"/>
      <w:pPr>
        <w:tabs>
          <w:tab w:val="num" w:pos="4320"/>
        </w:tabs>
        <w:ind w:left="4320" w:hanging="360"/>
      </w:pPr>
      <w:rPr>
        <w:rFonts w:ascii="Times New Roman" w:hAnsi="Times New Roman" w:hint="default"/>
      </w:rPr>
    </w:lvl>
    <w:lvl w:ilvl="6" w:tplc="FE38781C" w:tentative="1">
      <w:start w:val="1"/>
      <w:numFmt w:val="bullet"/>
      <w:lvlText w:val="-"/>
      <w:lvlJc w:val="left"/>
      <w:pPr>
        <w:tabs>
          <w:tab w:val="num" w:pos="5040"/>
        </w:tabs>
        <w:ind w:left="5040" w:hanging="360"/>
      </w:pPr>
      <w:rPr>
        <w:rFonts w:ascii="Times New Roman" w:hAnsi="Times New Roman" w:hint="default"/>
      </w:rPr>
    </w:lvl>
    <w:lvl w:ilvl="7" w:tplc="42065A52" w:tentative="1">
      <w:start w:val="1"/>
      <w:numFmt w:val="bullet"/>
      <w:lvlText w:val="-"/>
      <w:lvlJc w:val="left"/>
      <w:pPr>
        <w:tabs>
          <w:tab w:val="num" w:pos="5760"/>
        </w:tabs>
        <w:ind w:left="5760" w:hanging="360"/>
      </w:pPr>
      <w:rPr>
        <w:rFonts w:ascii="Times New Roman" w:hAnsi="Times New Roman" w:hint="default"/>
      </w:rPr>
    </w:lvl>
    <w:lvl w:ilvl="8" w:tplc="86B65B0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3" w15:restartNumberingAfterBreak="0">
    <w:nsid w:val="495E5641"/>
    <w:multiLevelType w:val="multilevel"/>
    <w:tmpl w:val="8AE26F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E45F37"/>
    <w:multiLevelType w:val="multilevel"/>
    <w:tmpl w:val="10A62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1C7892"/>
    <w:multiLevelType w:val="hybridMultilevel"/>
    <w:tmpl w:val="2FF2CAD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E68BFC2">
      <w:numFmt w:val="bullet"/>
      <w:lvlText w:val="•"/>
      <w:lvlJc w:val="left"/>
      <w:pPr>
        <w:ind w:left="2880" w:hanging="360"/>
      </w:pPr>
      <w:rPr>
        <w:rFonts w:ascii="Times New Roman" w:eastAsiaTheme="minorEastAsia"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0F76CD"/>
    <w:multiLevelType w:val="multilevel"/>
    <w:tmpl w:val="E1FCF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707F7C"/>
    <w:multiLevelType w:val="multilevel"/>
    <w:tmpl w:val="33F6B4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40026E"/>
    <w:multiLevelType w:val="hybridMultilevel"/>
    <w:tmpl w:val="DBE8ED0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575CA8"/>
    <w:multiLevelType w:val="hybridMultilevel"/>
    <w:tmpl w:val="A55058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D4215D"/>
    <w:multiLevelType w:val="hybridMultilevel"/>
    <w:tmpl w:val="3AFC3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547D4F"/>
    <w:multiLevelType w:val="hybridMultilevel"/>
    <w:tmpl w:val="30DE387C"/>
    <w:lvl w:ilvl="0" w:tplc="39FCF732">
      <w:start w:val="1"/>
      <w:numFmt w:val="bullet"/>
      <w:lvlText w:val=""/>
      <w:lvlJc w:val="left"/>
      <w:pPr>
        <w:tabs>
          <w:tab w:val="num" w:pos="720"/>
        </w:tabs>
        <w:ind w:left="720" w:hanging="360"/>
      </w:pPr>
      <w:rPr>
        <w:rFonts w:ascii="Symbol" w:hAnsi="Symbol" w:hint="default"/>
      </w:rPr>
    </w:lvl>
    <w:lvl w:ilvl="1" w:tplc="BDA04CE0">
      <w:numFmt w:val="bullet"/>
      <w:lvlText w:val="o"/>
      <w:lvlJc w:val="left"/>
      <w:pPr>
        <w:tabs>
          <w:tab w:val="num" w:pos="1440"/>
        </w:tabs>
        <w:ind w:left="1440" w:hanging="360"/>
      </w:pPr>
      <w:rPr>
        <w:rFonts w:ascii="Courier New" w:hAnsi="Courier New" w:hint="default"/>
      </w:rPr>
    </w:lvl>
    <w:lvl w:ilvl="2" w:tplc="BBF09FCA" w:tentative="1">
      <w:start w:val="1"/>
      <w:numFmt w:val="bullet"/>
      <w:lvlText w:val=""/>
      <w:lvlJc w:val="left"/>
      <w:pPr>
        <w:tabs>
          <w:tab w:val="num" w:pos="2160"/>
        </w:tabs>
        <w:ind w:left="2160" w:hanging="360"/>
      </w:pPr>
      <w:rPr>
        <w:rFonts w:ascii="Symbol" w:hAnsi="Symbol" w:hint="default"/>
      </w:rPr>
    </w:lvl>
    <w:lvl w:ilvl="3" w:tplc="7E840E6A" w:tentative="1">
      <w:start w:val="1"/>
      <w:numFmt w:val="bullet"/>
      <w:lvlText w:val=""/>
      <w:lvlJc w:val="left"/>
      <w:pPr>
        <w:tabs>
          <w:tab w:val="num" w:pos="2880"/>
        </w:tabs>
        <w:ind w:left="2880" w:hanging="360"/>
      </w:pPr>
      <w:rPr>
        <w:rFonts w:ascii="Symbol" w:hAnsi="Symbol" w:hint="default"/>
      </w:rPr>
    </w:lvl>
    <w:lvl w:ilvl="4" w:tplc="3304A284" w:tentative="1">
      <w:start w:val="1"/>
      <w:numFmt w:val="bullet"/>
      <w:lvlText w:val=""/>
      <w:lvlJc w:val="left"/>
      <w:pPr>
        <w:tabs>
          <w:tab w:val="num" w:pos="3600"/>
        </w:tabs>
        <w:ind w:left="3600" w:hanging="360"/>
      </w:pPr>
      <w:rPr>
        <w:rFonts w:ascii="Symbol" w:hAnsi="Symbol" w:hint="default"/>
      </w:rPr>
    </w:lvl>
    <w:lvl w:ilvl="5" w:tplc="5050A748" w:tentative="1">
      <w:start w:val="1"/>
      <w:numFmt w:val="bullet"/>
      <w:lvlText w:val=""/>
      <w:lvlJc w:val="left"/>
      <w:pPr>
        <w:tabs>
          <w:tab w:val="num" w:pos="4320"/>
        </w:tabs>
        <w:ind w:left="4320" w:hanging="360"/>
      </w:pPr>
      <w:rPr>
        <w:rFonts w:ascii="Symbol" w:hAnsi="Symbol" w:hint="default"/>
      </w:rPr>
    </w:lvl>
    <w:lvl w:ilvl="6" w:tplc="F72E379E" w:tentative="1">
      <w:start w:val="1"/>
      <w:numFmt w:val="bullet"/>
      <w:lvlText w:val=""/>
      <w:lvlJc w:val="left"/>
      <w:pPr>
        <w:tabs>
          <w:tab w:val="num" w:pos="5040"/>
        </w:tabs>
        <w:ind w:left="5040" w:hanging="360"/>
      </w:pPr>
      <w:rPr>
        <w:rFonts w:ascii="Symbol" w:hAnsi="Symbol" w:hint="default"/>
      </w:rPr>
    </w:lvl>
    <w:lvl w:ilvl="7" w:tplc="1D0A4FAE" w:tentative="1">
      <w:start w:val="1"/>
      <w:numFmt w:val="bullet"/>
      <w:lvlText w:val=""/>
      <w:lvlJc w:val="left"/>
      <w:pPr>
        <w:tabs>
          <w:tab w:val="num" w:pos="5760"/>
        </w:tabs>
        <w:ind w:left="5760" w:hanging="360"/>
      </w:pPr>
      <w:rPr>
        <w:rFonts w:ascii="Symbol" w:hAnsi="Symbol" w:hint="default"/>
      </w:rPr>
    </w:lvl>
    <w:lvl w:ilvl="8" w:tplc="40869F7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63258C4"/>
    <w:multiLevelType w:val="hybridMultilevel"/>
    <w:tmpl w:val="36CA5D7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5"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A7C3B08"/>
    <w:multiLevelType w:val="hybridMultilevel"/>
    <w:tmpl w:val="C63A3630"/>
    <w:lvl w:ilvl="0" w:tplc="2000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F582080"/>
    <w:multiLevelType w:val="hybridMultilevel"/>
    <w:tmpl w:val="FAC2888C"/>
    <w:lvl w:ilvl="0" w:tplc="04070001">
      <w:start w:val="1"/>
      <w:numFmt w:val="bullet"/>
      <w:lvlText w:val=""/>
      <w:lvlJc w:val="left"/>
      <w:pPr>
        <w:ind w:left="823" w:hanging="360"/>
      </w:pPr>
      <w:rPr>
        <w:rFonts w:ascii="Symbol" w:hAnsi="Symbol" w:hint="default"/>
      </w:rPr>
    </w:lvl>
    <w:lvl w:ilvl="1" w:tplc="04070003" w:tentative="1">
      <w:start w:val="1"/>
      <w:numFmt w:val="bullet"/>
      <w:lvlText w:val="o"/>
      <w:lvlJc w:val="left"/>
      <w:pPr>
        <w:ind w:left="1543" w:hanging="360"/>
      </w:pPr>
      <w:rPr>
        <w:rFonts w:ascii="Courier New" w:hAnsi="Courier New" w:cs="Courier New" w:hint="default"/>
      </w:rPr>
    </w:lvl>
    <w:lvl w:ilvl="2" w:tplc="04070005" w:tentative="1">
      <w:start w:val="1"/>
      <w:numFmt w:val="bullet"/>
      <w:lvlText w:val=""/>
      <w:lvlJc w:val="left"/>
      <w:pPr>
        <w:ind w:left="2263" w:hanging="360"/>
      </w:pPr>
      <w:rPr>
        <w:rFonts w:ascii="Wingdings" w:hAnsi="Wingdings" w:hint="default"/>
      </w:rPr>
    </w:lvl>
    <w:lvl w:ilvl="3" w:tplc="04070001" w:tentative="1">
      <w:start w:val="1"/>
      <w:numFmt w:val="bullet"/>
      <w:lvlText w:val=""/>
      <w:lvlJc w:val="left"/>
      <w:pPr>
        <w:ind w:left="2983" w:hanging="360"/>
      </w:pPr>
      <w:rPr>
        <w:rFonts w:ascii="Symbol" w:hAnsi="Symbol" w:hint="default"/>
      </w:rPr>
    </w:lvl>
    <w:lvl w:ilvl="4" w:tplc="04070003" w:tentative="1">
      <w:start w:val="1"/>
      <w:numFmt w:val="bullet"/>
      <w:lvlText w:val="o"/>
      <w:lvlJc w:val="left"/>
      <w:pPr>
        <w:ind w:left="3703" w:hanging="360"/>
      </w:pPr>
      <w:rPr>
        <w:rFonts w:ascii="Courier New" w:hAnsi="Courier New" w:cs="Courier New" w:hint="default"/>
      </w:rPr>
    </w:lvl>
    <w:lvl w:ilvl="5" w:tplc="04070005" w:tentative="1">
      <w:start w:val="1"/>
      <w:numFmt w:val="bullet"/>
      <w:lvlText w:val=""/>
      <w:lvlJc w:val="left"/>
      <w:pPr>
        <w:ind w:left="4423" w:hanging="360"/>
      </w:pPr>
      <w:rPr>
        <w:rFonts w:ascii="Wingdings" w:hAnsi="Wingdings" w:hint="default"/>
      </w:rPr>
    </w:lvl>
    <w:lvl w:ilvl="6" w:tplc="04070001" w:tentative="1">
      <w:start w:val="1"/>
      <w:numFmt w:val="bullet"/>
      <w:lvlText w:val=""/>
      <w:lvlJc w:val="left"/>
      <w:pPr>
        <w:ind w:left="5143" w:hanging="360"/>
      </w:pPr>
      <w:rPr>
        <w:rFonts w:ascii="Symbol" w:hAnsi="Symbol" w:hint="default"/>
      </w:rPr>
    </w:lvl>
    <w:lvl w:ilvl="7" w:tplc="04070003" w:tentative="1">
      <w:start w:val="1"/>
      <w:numFmt w:val="bullet"/>
      <w:lvlText w:val="o"/>
      <w:lvlJc w:val="left"/>
      <w:pPr>
        <w:ind w:left="5863" w:hanging="360"/>
      </w:pPr>
      <w:rPr>
        <w:rFonts w:ascii="Courier New" w:hAnsi="Courier New" w:cs="Courier New" w:hint="default"/>
      </w:rPr>
    </w:lvl>
    <w:lvl w:ilvl="8" w:tplc="04070005" w:tentative="1">
      <w:start w:val="1"/>
      <w:numFmt w:val="bullet"/>
      <w:lvlText w:val=""/>
      <w:lvlJc w:val="left"/>
      <w:pPr>
        <w:ind w:left="6583" w:hanging="360"/>
      </w:pPr>
      <w:rPr>
        <w:rFonts w:ascii="Wingdings" w:hAnsi="Wingdings" w:hint="default"/>
      </w:rPr>
    </w:lvl>
  </w:abstractNum>
  <w:num w:numId="1" w16cid:durableId="1528332265">
    <w:abstractNumId w:val="11"/>
  </w:num>
  <w:num w:numId="2" w16cid:durableId="1838419045">
    <w:abstractNumId w:val="15"/>
  </w:num>
  <w:num w:numId="3" w16cid:durableId="751124339">
    <w:abstractNumId w:val="1"/>
  </w:num>
  <w:num w:numId="4" w16cid:durableId="1435130802">
    <w:abstractNumId w:val="6"/>
  </w:num>
  <w:num w:numId="5" w16cid:durableId="2049718991">
    <w:abstractNumId w:val="35"/>
  </w:num>
  <w:num w:numId="6" w16cid:durableId="1819492548">
    <w:abstractNumId w:val="26"/>
  </w:num>
  <w:num w:numId="7" w16cid:durableId="1627001450">
    <w:abstractNumId w:val="22"/>
  </w:num>
  <w:num w:numId="8" w16cid:durableId="392968398">
    <w:abstractNumId w:val="9"/>
  </w:num>
  <w:num w:numId="9" w16cid:durableId="1346058745">
    <w:abstractNumId w:val="3"/>
  </w:num>
  <w:num w:numId="10" w16cid:durableId="2011828548">
    <w:abstractNumId w:val="13"/>
  </w:num>
  <w:num w:numId="11" w16cid:durableId="1981878125">
    <w:abstractNumId w:val="16"/>
  </w:num>
  <w:num w:numId="12" w16cid:durableId="490676300">
    <w:abstractNumId w:val="2"/>
  </w:num>
  <w:num w:numId="13" w16cid:durableId="1709446837">
    <w:abstractNumId w:val="24"/>
  </w:num>
  <w:num w:numId="14" w16cid:durableId="1301184134">
    <w:abstractNumId w:val="30"/>
  </w:num>
  <w:num w:numId="15" w16cid:durableId="1353725286">
    <w:abstractNumId w:val="17"/>
  </w:num>
  <w:num w:numId="16" w16cid:durableId="365062432">
    <w:abstractNumId w:val="14"/>
  </w:num>
  <w:num w:numId="17" w16cid:durableId="321465917">
    <w:abstractNumId w:val="5"/>
  </w:num>
  <w:num w:numId="18" w16cid:durableId="1760057258">
    <w:abstractNumId w:val="4"/>
  </w:num>
  <w:num w:numId="19" w16cid:durableId="391395490">
    <w:abstractNumId w:val="34"/>
  </w:num>
  <w:num w:numId="20" w16cid:durableId="875772188">
    <w:abstractNumId w:val="20"/>
  </w:num>
  <w:num w:numId="21" w16cid:durableId="1344816305">
    <w:abstractNumId w:val="37"/>
  </w:num>
  <w:num w:numId="22" w16cid:durableId="233005423">
    <w:abstractNumId w:val="33"/>
  </w:num>
  <w:num w:numId="23" w16cid:durableId="621037966">
    <w:abstractNumId w:val="0"/>
  </w:num>
  <w:num w:numId="24" w16cid:durableId="746414444">
    <w:abstractNumId w:val="10"/>
  </w:num>
  <w:num w:numId="25" w16cid:durableId="1370059882">
    <w:abstractNumId w:val="32"/>
  </w:num>
  <w:num w:numId="26" w16cid:durableId="849098573">
    <w:abstractNumId w:val="19"/>
  </w:num>
  <w:num w:numId="27" w16cid:durableId="223756655">
    <w:abstractNumId w:val="36"/>
  </w:num>
  <w:num w:numId="28" w16cid:durableId="1573274916">
    <w:abstractNumId w:val="29"/>
  </w:num>
  <w:num w:numId="29" w16cid:durableId="464740338">
    <w:abstractNumId w:val="28"/>
  </w:num>
  <w:num w:numId="30" w16cid:durableId="1101997107">
    <w:abstractNumId w:val="23"/>
  </w:num>
  <w:num w:numId="31" w16cid:durableId="535392191">
    <w:abstractNumId w:val="27"/>
  </w:num>
  <w:num w:numId="32" w16cid:durableId="1545866279">
    <w:abstractNumId w:val="21"/>
  </w:num>
  <w:num w:numId="33" w16cid:durableId="1654480520">
    <w:abstractNumId w:val="18"/>
  </w:num>
  <w:num w:numId="34" w16cid:durableId="50737589">
    <w:abstractNumId w:val="12"/>
  </w:num>
  <w:num w:numId="35" w16cid:durableId="380255643">
    <w:abstractNumId w:val="7"/>
  </w:num>
  <w:num w:numId="36" w16cid:durableId="1118916514">
    <w:abstractNumId w:val="25"/>
  </w:num>
  <w:num w:numId="37" w16cid:durableId="57678484">
    <w:abstractNumId w:val="31"/>
  </w:num>
  <w:num w:numId="38" w16cid:durableId="270090698">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A1"/>
    <w:rsid w:val="000001C4"/>
    <w:rsid w:val="000001D5"/>
    <w:rsid w:val="00000212"/>
    <w:rsid w:val="000003D0"/>
    <w:rsid w:val="00000B00"/>
    <w:rsid w:val="00000B6D"/>
    <w:rsid w:val="00000C3D"/>
    <w:rsid w:val="00000CBF"/>
    <w:rsid w:val="00000CFB"/>
    <w:rsid w:val="00000FF2"/>
    <w:rsid w:val="00001035"/>
    <w:rsid w:val="00001178"/>
    <w:rsid w:val="00001236"/>
    <w:rsid w:val="0000159F"/>
    <w:rsid w:val="000015B3"/>
    <w:rsid w:val="00001660"/>
    <w:rsid w:val="0000169A"/>
    <w:rsid w:val="00001AED"/>
    <w:rsid w:val="00001B8F"/>
    <w:rsid w:val="00001BEB"/>
    <w:rsid w:val="00001E73"/>
    <w:rsid w:val="00002004"/>
    <w:rsid w:val="00002284"/>
    <w:rsid w:val="000023C8"/>
    <w:rsid w:val="00002586"/>
    <w:rsid w:val="000028D0"/>
    <w:rsid w:val="00002BC5"/>
    <w:rsid w:val="00002DC6"/>
    <w:rsid w:val="00002E03"/>
    <w:rsid w:val="00002F27"/>
    <w:rsid w:val="00002FCF"/>
    <w:rsid w:val="00003D4B"/>
    <w:rsid w:val="00003E20"/>
    <w:rsid w:val="00004156"/>
    <w:rsid w:val="00004253"/>
    <w:rsid w:val="00004AC8"/>
    <w:rsid w:val="00004AD5"/>
    <w:rsid w:val="00004C17"/>
    <w:rsid w:val="00004F72"/>
    <w:rsid w:val="00004FC9"/>
    <w:rsid w:val="0000534C"/>
    <w:rsid w:val="00005398"/>
    <w:rsid w:val="000053BA"/>
    <w:rsid w:val="00005556"/>
    <w:rsid w:val="000055EB"/>
    <w:rsid w:val="000057F4"/>
    <w:rsid w:val="00005B71"/>
    <w:rsid w:val="00005FEB"/>
    <w:rsid w:val="00006055"/>
    <w:rsid w:val="000062E1"/>
    <w:rsid w:val="000063E7"/>
    <w:rsid w:val="0000667F"/>
    <w:rsid w:val="0000685A"/>
    <w:rsid w:val="00006AD4"/>
    <w:rsid w:val="00006CB9"/>
    <w:rsid w:val="00006E5A"/>
    <w:rsid w:val="000074C4"/>
    <w:rsid w:val="0000766E"/>
    <w:rsid w:val="00007690"/>
    <w:rsid w:val="000077D6"/>
    <w:rsid w:val="000079A6"/>
    <w:rsid w:val="00007B01"/>
    <w:rsid w:val="00007BDF"/>
    <w:rsid w:val="00007D73"/>
    <w:rsid w:val="0001015C"/>
    <w:rsid w:val="0001017D"/>
    <w:rsid w:val="000103E8"/>
    <w:rsid w:val="000104A5"/>
    <w:rsid w:val="000106F3"/>
    <w:rsid w:val="000108D3"/>
    <w:rsid w:val="000109F6"/>
    <w:rsid w:val="00010E2C"/>
    <w:rsid w:val="0001117D"/>
    <w:rsid w:val="00011287"/>
    <w:rsid w:val="00011474"/>
    <w:rsid w:val="000114A0"/>
    <w:rsid w:val="00011507"/>
    <w:rsid w:val="000117AD"/>
    <w:rsid w:val="000117FF"/>
    <w:rsid w:val="0001185A"/>
    <w:rsid w:val="00011BB2"/>
    <w:rsid w:val="00011C43"/>
    <w:rsid w:val="00011E87"/>
    <w:rsid w:val="000121E8"/>
    <w:rsid w:val="000122A3"/>
    <w:rsid w:val="00012505"/>
    <w:rsid w:val="000125A8"/>
    <w:rsid w:val="000125B9"/>
    <w:rsid w:val="00012685"/>
    <w:rsid w:val="0001271F"/>
    <w:rsid w:val="000129DC"/>
    <w:rsid w:val="00012A8D"/>
    <w:rsid w:val="00012C4F"/>
    <w:rsid w:val="00013140"/>
    <w:rsid w:val="000131D1"/>
    <w:rsid w:val="0001328D"/>
    <w:rsid w:val="00013329"/>
    <w:rsid w:val="00013369"/>
    <w:rsid w:val="00013420"/>
    <w:rsid w:val="00013455"/>
    <w:rsid w:val="000134E3"/>
    <w:rsid w:val="000134EB"/>
    <w:rsid w:val="00013632"/>
    <w:rsid w:val="000136EA"/>
    <w:rsid w:val="0001381E"/>
    <w:rsid w:val="00013F5E"/>
    <w:rsid w:val="0001403F"/>
    <w:rsid w:val="00014081"/>
    <w:rsid w:val="0001439E"/>
    <w:rsid w:val="000145E2"/>
    <w:rsid w:val="0001487F"/>
    <w:rsid w:val="00014B2E"/>
    <w:rsid w:val="00014C04"/>
    <w:rsid w:val="00014C4E"/>
    <w:rsid w:val="00014C99"/>
    <w:rsid w:val="00014CF1"/>
    <w:rsid w:val="00014E54"/>
    <w:rsid w:val="00014F35"/>
    <w:rsid w:val="00014FDE"/>
    <w:rsid w:val="00015211"/>
    <w:rsid w:val="0001530F"/>
    <w:rsid w:val="000155DD"/>
    <w:rsid w:val="00015855"/>
    <w:rsid w:val="00015DA4"/>
    <w:rsid w:val="00015E85"/>
    <w:rsid w:val="00015EEB"/>
    <w:rsid w:val="00015F98"/>
    <w:rsid w:val="0001625F"/>
    <w:rsid w:val="000165A3"/>
    <w:rsid w:val="000166AC"/>
    <w:rsid w:val="00016880"/>
    <w:rsid w:val="00016EAF"/>
    <w:rsid w:val="00016EBD"/>
    <w:rsid w:val="00017454"/>
    <w:rsid w:val="000175CB"/>
    <w:rsid w:val="0001777D"/>
    <w:rsid w:val="00017B7F"/>
    <w:rsid w:val="00017EDA"/>
    <w:rsid w:val="00017EEA"/>
    <w:rsid w:val="000201BA"/>
    <w:rsid w:val="00020212"/>
    <w:rsid w:val="0002037C"/>
    <w:rsid w:val="0002074B"/>
    <w:rsid w:val="00020BB4"/>
    <w:rsid w:val="00020F88"/>
    <w:rsid w:val="00020FEC"/>
    <w:rsid w:val="000211A3"/>
    <w:rsid w:val="000211CB"/>
    <w:rsid w:val="000212A5"/>
    <w:rsid w:val="000212B2"/>
    <w:rsid w:val="0002148F"/>
    <w:rsid w:val="000214C3"/>
    <w:rsid w:val="00021590"/>
    <w:rsid w:val="000215E7"/>
    <w:rsid w:val="00021806"/>
    <w:rsid w:val="000219E7"/>
    <w:rsid w:val="00021B58"/>
    <w:rsid w:val="00021CC8"/>
    <w:rsid w:val="00021EF9"/>
    <w:rsid w:val="000222A2"/>
    <w:rsid w:val="00022560"/>
    <w:rsid w:val="00022B8C"/>
    <w:rsid w:val="00022BE6"/>
    <w:rsid w:val="00022CE7"/>
    <w:rsid w:val="00022ED4"/>
    <w:rsid w:val="00022F37"/>
    <w:rsid w:val="0002319F"/>
    <w:rsid w:val="00023437"/>
    <w:rsid w:val="000234D5"/>
    <w:rsid w:val="00023742"/>
    <w:rsid w:val="00023782"/>
    <w:rsid w:val="000239A3"/>
    <w:rsid w:val="000239B4"/>
    <w:rsid w:val="00023BA1"/>
    <w:rsid w:val="00023D03"/>
    <w:rsid w:val="00023F7E"/>
    <w:rsid w:val="00024114"/>
    <w:rsid w:val="00024204"/>
    <w:rsid w:val="00024554"/>
    <w:rsid w:val="00024639"/>
    <w:rsid w:val="000246C6"/>
    <w:rsid w:val="0002479E"/>
    <w:rsid w:val="0002490D"/>
    <w:rsid w:val="0002494B"/>
    <w:rsid w:val="00024AEF"/>
    <w:rsid w:val="00024DF9"/>
    <w:rsid w:val="00025037"/>
    <w:rsid w:val="0002508B"/>
    <w:rsid w:val="0002554A"/>
    <w:rsid w:val="00025757"/>
    <w:rsid w:val="00026530"/>
    <w:rsid w:val="0002682D"/>
    <w:rsid w:val="0002684B"/>
    <w:rsid w:val="000268DD"/>
    <w:rsid w:val="000269E0"/>
    <w:rsid w:val="000269EB"/>
    <w:rsid w:val="00026C65"/>
    <w:rsid w:val="00026CD6"/>
    <w:rsid w:val="000276FA"/>
    <w:rsid w:val="00027755"/>
    <w:rsid w:val="00027836"/>
    <w:rsid w:val="00027864"/>
    <w:rsid w:val="0002789E"/>
    <w:rsid w:val="00027BBC"/>
    <w:rsid w:val="00027C12"/>
    <w:rsid w:val="00030048"/>
    <w:rsid w:val="000300F2"/>
    <w:rsid w:val="00030453"/>
    <w:rsid w:val="000304C7"/>
    <w:rsid w:val="00030573"/>
    <w:rsid w:val="000306A2"/>
    <w:rsid w:val="0003072D"/>
    <w:rsid w:val="0003083F"/>
    <w:rsid w:val="00030920"/>
    <w:rsid w:val="000309E4"/>
    <w:rsid w:val="00030C3E"/>
    <w:rsid w:val="00030CA6"/>
    <w:rsid w:val="00030CBA"/>
    <w:rsid w:val="0003105F"/>
    <w:rsid w:val="00031372"/>
    <w:rsid w:val="000314CD"/>
    <w:rsid w:val="00031646"/>
    <w:rsid w:val="00031A96"/>
    <w:rsid w:val="00031AB2"/>
    <w:rsid w:val="00031BD6"/>
    <w:rsid w:val="00031D3C"/>
    <w:rsid w:val="00031E7A"/>
    <w:rsid w:val="00032095"/>
    <w:rsid w:val="0003220D"/>
    <w:rsid w:val="000325F7"/>
    <w:rsid w:val="0003332B"/>
    <w:rsid w:val="00033544"/>
    <w:rsid w:val="00033FFE"/>
    <w:rsid w:val="000341B9"/>
    <w:rsid w:val="0003445D"/>
    <w:rsid w:val="0003479E"/>
    <w:rsid w:val="00034D2C"/>
    <w:rsid w:val="00034E8B"/>
    <w:rsid w:val="000350A5"/>
    <w:rsid w:val="000350D3"/>
    <w:rsid w:val="0003521E"/>
    <w:rsid w:val="00035691"/>
    <w:rsid w:val="000358C6"/>
    <w:rsid w:val="00035954"/>
    <w:rsid w:val="00035AA9"/>
    <w:rsid w:val="00035C2E"/>
    <w:rsid w:val="00035C8F"/>
    <w:rsid w:val="00035CB3"/>
    <w:rsid w:val="00035E3C"/>
    <w:rsid w:val="00035F5B"/>
    <w:rsid w:val="000361DA"/>
    <w:rsid w:val="00036428"/>
    <w:rsid w:val="0003671F"/>
    <w:rsid w:val="00036790"/>
    <w:rsid w:val="000368E7"/>
    <w:rsid w:val="0003699F"/>
    <w:rsid w:val="000369A7"/>
    <w:rsid w:val="000370C7"/>
    <w:rsid w:val="000372B8"/>
    <w:rsid w:val="000373BE"/>
    <w:rsid w:val="00037496"/>
    <w:rsid w:val="0003767C"/>
    <w:rsid w:val="000400A6"/>
    <w:rsid w:val="00040145"/>
    <w:rsid w:val="000402ED"/>
    <w:rsid w:val="0004073A"/>
    <w:rsid w:val="00040DD2"/>
    <w:rsid w:val="00040ED3"/>
    <w:rsid w:val="00040F4F"/>
    <w:rsid w:val="0004101C"/>
    <w:rsid w:val="00041152"/>
    <w:rsid w:val="0004132D"/>
    <w:rsid w:val="000413C0"/>
    <w:rsid w:val="0004153F"/>
    <w:rsid w:val="0004175C"/>
    <w:rsid w:val="00041833"/>
    <w:rsid w:val="000419A3"/>
    <w:rsid w:val="000419BE"/>
    <w:rsid w:val="00041AB6"/>
    <w:rsid w:val="00041C86"/>
    <w:rsid w:val="00041C9D"/>
    <w:rsid w:val="00041E3E"/>
    <w:rsid w:val="00042170"/>
    <w:rsid w:val="0004230D"/>
    <w:rsid w:val="000425A1"/>
    <w:rsid w:val="000425CD"/>
    <w:rsid w:val="00042C91"/>
    <w:rsid w:val="00042D89"/>
    <w:rsid w:val="00043780"/>
    <w:rsid w:val="000439E8"/>
    <w:rsid w:val="00043AE8"/>
    <w:rsid w:val="00043C3E"/>
    <w:rsid w:val="00043E12"/>
    <w:rsid w:val="00043E7A"/>
    <w:rsid w:val="00044120"/>
    <w:rsid w:val="00044176"/>
    <w:rsid w:val="000444C3"/>
    <w:rsid w:val="00044690"/>
    <w:rsid w:val="000446A7"/>
    <w:rsid w:val="000446DD"/>
    <w:rsid w:val="00044A8B"/>
    <w:rsid w:val="00044B9C"/>
    <w:rsid w:val="00044BDB"/>
    <w:rsid w:val="00044C9B"/>
    <w:rsid w:val="00044CFA"/>
    <w:rsid w:val="00044E6C"/>
    <w:rsid w:val="00044F7D"/>
    <w:rsid w:val="0004500A"/>
    <w:rsid w:val="00045119"/>
    <w:rsid w:val="0004552E"/>
    <w:rsid w:val="00045591"/>
    <w:rsid w:val="00045828"/>
    <w:rsid w:val="00045984"/>
    <w:rsid w:val="000459C7"/>
    <w:rsid w:val="00045A3C"/>
    <w:rsid w:val="00045CE7"/>
    <w:rsid w:val="00045DBB"/>
    <w:rsid w:val="00045EAB"/>
    <w:rsid w:val="00045EBE"/>
    <w:rsid w:val="00045FA0"/>
    <w:rsid w:val="000460FA"/>
    <w:rsid w:val="000461FE"/>
    <w:rsid w:val="000465CA"/>
    <w:rsid w:val="00046630"/>
    <w:rsid w:val="000467E8"/>
    <w:rsid w:val="00046C80"/>
    <w:rsid w:val="00046C85"/>
    <w:rsid w:val="00046DD7"/>
    <w:rsid w:val="00046E9E"/>
    <w:rsid w:val="000471EC"/>
    <w:rsid w:val="000473D0"/>
    <w:rsid w:val="0004748C"/>
    <w:rsid w:val="000476B2"/>
    <w:rsid w:val="00047761"/>
    <w:rsid w:val="00050112"/>
    <w:rsid w:val="00050276"/>
    <w:rsid w:val="0005038C"/>
    <w:rsid w:val="00050466"/>
    <w:rsid w:val="0005057A"/>
    <w:rsid w:val="000505CC"/>
    <w:rsid w:val="000506A2"/>
    <w:rsid w:val="00050740"/>
    <w:rsid w:val="00050778"/>
    <w:rsid w:val="00050A34"/>
    <w:rsid w:val="00050E09"/>
    <w:rsid w:val="00051020"/>
    <w:rsid w:val="0005107F"/>
    <w:rsid w:val="000511F9"/>
    <w:rsid w:val="000518EE"/>
    <w:rsid w:val="00051B32"/>
    <w:rsid w:val="00051BC1"/>
    <w:rsid w:val="00051C61"/>
    <w:rsid w:val="00051D8D"/>
    <w:rsid w:val="0005209A"/>
    <w:rsid w:val="00052175"/>
    <w:rsid w:val="0005220E"/>
    <w:rsid w:val="000522E9"/>
    <w:rsid w:val="0005230E"/>
    <w:rsid w:val="00052397"/>
    <w:rsid w:val="000524E8"/>
    <w:rsid w:val="00052850"/>
    <w:rsid w:val="000528A2"/>
    <w:rsid w:val="00052924"/>
    <w:rsid w:val="00052BBA"/>
    <w:rsid w:val="00052C40"/>
    <w:rsid w:val="00052C80"/>
    <w:rsid w:val="00052CD7"/>
    <w:rsid w:val="00052F5E"/>
    <w:rsid w:val="00053321"/>
    <w:rsid w:val="0005337F"/>
    <w:rsid w:val="00053588"/>
    <w:rsid w:val="0005363B"/>
    <w:rsid w:val="0005366C"/>
    <w:rsid w:val="0005370A"/>
    <w:rsid w:val="000537C8"/>
    <w:rsid w:val="0005385C"/>
    <w:rsid w:val="00053DEC"/>
    <w:rsid w:val="0005432E"/>
    <w:rsid w:val="0005435C"/>
    <w:rsid w:val="00054427"/>
    <w:rsid w:val="0005492A"/>
    <w:rsid w:val="0005496C"/>
    <w:rsid w:val="00054B05"/>
    <w:rsid w:val="00054B94"/>
    <w:rsid w:val="00054D9D"/>
    <w:rsid w:val="000553B9"/>
    <w:rsid w:val="000553DC"/>
    <w:rsid w:val="00055676"/>
    <w:rsid w:val="00055753"/>
    <w:rsid w:val="0005578D"/>
    <w:rsid w:val="00055857"/>
    <w:rsid w:val="000560F5"/>
    <w:rsid w:val="00056544"/>
    <w:rsid w:val="0005673C"/>
    <w:rsid w:val="000567FF"/>
    <w:rsid w:val="00056812"/>
    <w:rsid w:val="00056B21"/>
    <w:rsid w:val="00056B69"/>
    <w:rsid w:val="00056BA8"/>
    <w:rsid w:val="00056BDE"/>
    <w:rsid w:val="00056E6A"/>
    <w:rsid w:val="00056F37"/>
    <w:rsid w:val="0005738C"/>
    <w:rsid w:val="000573F2"/>
    <w:rsid w:val="00057569"/>
    <w:rsid w:val="000575ED"/>
    <w:rsid w:val="00057B2E"/>
    <w:rsid w:val="0006013E"/>
    <w:rsid w:val="0006022A"/>
    <w:rsid w:val="00060396"/>
    <w:rsid w:val="00060808"/>
    <w:rsid w:val="00060872"/>
    <w:rsid w:val="00060D8E"/>
    <w:rsid w:val="00061294"/>
    <w:rsid w:val="000617A3"/>
    <w:rsid w:val="0006197F"/>
    <w:rsid w:val="00061A60"/>
    <w:rsid w:val="00061E9B"/>
    <w:rsid w:val="00062159"/>
    <w:rsid w:val="0006279C"/>
    <w:rsid w:val="00062828"/>
    <w:rsid w:val="000628BF"/>
    <w:rsid w:val="00062EC7"/>
    <w:rsid w:val="0006334C"/>
    <w:rsid w:val="000633BF"/>
    <w:rsid w:val="00063665"/>
    <w:rsid w:val="00063699"/>
    <w:rsid w:val="00063742"/>
    <w:rsid w:val="00063C83"/>
    <w:rsid w:val="00063D9E"/>
    <w:rsid w:val="00063E41"/>
    <w:rsid w:val="00063EB6"/>
    <w:rsid w:val="00063FDE"/>
    <w:rsid w:val="00064275"/>
    <w:rsid w:val="000642A7"/>
    <w:rsid w:val="0006434C"/>
    <w:rsid w:val="000644D3"/>
    <w:rsid w:val="00064623"/>
    <w:rsid w:val="000647EC"/>
    <w:rsid w:val="00064A28"/>
    <w:rsid w:val="00064AD3"/>
    <w:rsid w:val="00064E16"/>
    <w:rsid w:val="00064EBB"/>
    <w:rsid w:val="00065088"/>
    <w:rsid w:val="000652D3"/>
    <w:rsid w:val="000652E4"/>
    <w:rsid w:val="000652FF"/>
    <w:rsid w:val="00065489"/>
    <w:rsid w:val="000654A0"/>
    <w:rsid w:val="00065560"/>
    <w:rsid w:val="00065CEA"/>
    <w:rsid w:val="00065D1B"/>
    <w:rsid w:val="00065E1E"/>
    <w:rsid w:val="00065E77"/>
    <w:rsid w:val="00065E94"/>
    <w:rsid w:val="0006609C"/>
    <w:rsid w:val="00066291"/>
    <w:rsid w:val="00066610"/>
    <w:rsid w:val="00066719"/>
    <w:rsid w:val="00066E3B"/>
    <w:rsid w:val="00066F79"/>
    <w:rsid w:val="000671D7"/>
    <w:rsid w:val="000672D9"/>
    <w:rsid w:val="0006736D"/>
    <w:rsid w:val="00067393"/>
    <w:rsid w:val="000673E1"/>
    <w:rsid w:val="000676DE"/>
    <w:rsid w:val="000676EF"/>
    <w:rsid w:val="00067763"/>
    <w:rsid w:val="000677A6"/>
    <w:rsid w:val="00067977"/>
    <w:rsid w:val="00067E4F"/>
    <w:rsid w:val="00067FBB"/>
    <w:rsid w:val="0007007A"/>
    <w:rsid w:val="000701AD"/>
    <w:rsid w:val="00070260"/>
    <w:rsid w:val="000703CB"/>
    <w:rsid w:val="000703CD"/>
    <w:rsid w:val="00070772"/>
    <w:rsid w:val="000707CA"/>
    <w:rsid w:val="00070D21"/>
    <w:rsid w:val="00070E3C"/>
    <w:rsid w:val="00070EF5"/>
    <w:rsid w:val="00070FED"/>
    <w:rsid w:val="000710A6"/>
    <w:rsid w:val="00071181"/>
    <w:rsid w:val="0007122C"/>
    <w:rsid w:val="00071278"/>
    <w:rsid w:val="00071642"/>
    <w:rsid w:val="000717FB"/>
    <w:rsid w:val="00071977"/>
    <w:rsid w:val="000719BF"/>
    <w:rsid w:val="00071C99"/>
    <w:rsid w:val="00071F24"/>
    <w:rsid w:val="0007208A"/>
    <w:rsid w:val="0007213C"/>
    <w:rsid w:val="00072898"/>
    <w:rsid w:val="000728E1"/>
    <w:rsid w:val="00072BBA"/>
    <w:rsid w:val="00072FF5"/>
    <w:rsid w:val="000730CB"/>
    <w:rsid w:val="000730DC"/>
    <w:rsid w:val="000732CA"/>
    <w:rsid w:val="000733B6"/>
    <w:rsid w:val="000734B0"/>
    <w:rsid w:val="00073C6F"/>
    <w:rsid w:val="00073DB1"/>
    <w:rsid w:val="00073F51"/>
    <w:rsid w:val="0007442A"/>
    <w:rsid w:val="00074544"/>
    <w:rsid w:val="000745F8"/>
    <w:rsid w:val="000746D6"/>
    <w:rsid w:val="0007473C"/>
    <w:rsid w:val="00074788"/>
    <w:rsid w:val="00074946"/>
    <w:rsid w:val="00074AB7"/>
    <w:rsid w:val="00074AB9"/>
    <w:rsid w:val="00074B59"/>
    <w:rsid w:val="00074E7A"/>
    <w:rsid w:val="00074F15"/>
    <w:rsid w:val="00074F95"/>
    <w:rsid w:val="0007510D"/>
    <w:rsid w:val="00075139"/>
    <w:rsid w:val="0007527F"/>
    <w:rsid w:val="000753E5"/>
    <w:rsid w:val="00075965"/>
    <w:rsid w:val="00075A68"/>
    <w:rsid w:val="00075B7F"/>
    <w:rsid w:val="00075BB2"/>
    <w:rsid w:val="00075E34"/>
    <w:rsid w:val="00075F3E"/>
    <w:rsid w:val="00075FDA"/>
    <w:rsid w:val="00075FDC"/>
    <w:rsid w:val="000761BD"/>
    <w:rsid w:val="000762A8"/>
    <w:rsid w:val="00076386"/>
    <w:rsid w:val="0007639F"/>
    <w:rsid w:val="00076627"/>
    <w:rsid w:val="000767AA"/>
    <w:rsid w:val="000767D6"/>
    <w:rsid w:val="0007693D"/>
    <w:rsid w:val="0007699A"/>
    <w:rsid w:val="00076CDC"/>
    <w:rsid w:val="00076D82"/>
    <w:rsid w:val="00077236"/>
    <w:rsid w:val="0007765D"/>
    <w:rsid w:val="00077732"/>
    <w:rsid w:val="00077C14"/>
    <w:rsid w:val="00077C47"/>
    <w:rsid w:val="00077CBD"/>
    <w:rsid w:val="000800D2"/>
    <w:rsid w:val="000800D7"/>
    <w:rsid w:val="000803ED"/>
    <w:rsid w:val="00080705"/>
    <w:rsid w:val="00080872"/>
    <w:rsid w:val="00080B20"/>
    <w:rsid w:val="00080B62"/>
    <w:rsid w:val="00080B96"/>
    <w:rsid w:val="00080CBF"/>
    <w:rsid w:val="00080CFA"/>
    <w:rsid w:val="000811EA"/>
    <w:rsid w:val="000814F2"/>
    <w:rsid w:val="000816F0"/>
    <w:rsid w:val="0008188E"/>
    <w:rsid w:val="000818A6"/>
    <w:rsid w:val="00081B7B"/>
    <w:rsid w:val="00081B8A"/>
    <w:rsid w:val="00081C03"/>
    <w:rsid w:val="00081C92"/>
    <w:rsid w:val="00081D49"/>
    <w:rsid w:val="00081EC2"/>
    <w:rsid w:val="00081F42"/>
    <w:rsid w:val="00082048"/>
    <w:rsid w:val="000820A9"/>
    <w:rsid w:val="000820F0"/>
    <w:rsid w:val="00082154"/>
    <w:rsid w:val="0008227A"/>
    <w:rsid w:val="00082E67"/>
    <w:rsid w:val="00082EB6"/>
    <w:rsid w:val="00082F3C"/>
    <w:rsid w:val="0008308F"/>
    <w:rsid w:val="00083180"/>
    <w:rsid w:val="000831AD"/>
    <w:rsid w:val="0008330F"/>
    <w:rsid w:val="00083800"/>
    <w:rsid w:val="00083843"/>
    <w:rsid w:val="0008387E"/>
    <w:rsid w:val="00083B01"/>
    <w:rsid w:val="00083C11"/>
    <w:rsid w:val="00083CA2"/>
    <w:rsid w:val="00083DEE"/>
    <w:rsid w:val="00083F55"/>
    <w:rsid w:val="000842B5"/>
    <w:rsid w:val="00084333"/>
    <w:rsid w:val="0008454F"/>
    <w:rsid w:val="00084A65"/>
    <w:rsid w:val="00084BF0"/>
    <w:rsid w:val="00084E17"/>
    <w:rsid w:val="00085097"/>
    <w:rsid w:val="0008514F"/>
    <w:rsid w:val="000851D9"/>
    <w:rsid w:val="00085435"/>
    <w:rsid w:val="000854FA"/>
    <w:rsid w:val="0008559A"/>
    <w:rsid w:val="00085719"/>
    <w:rsid w:val="000857FA"/>
    <w:rsid w:val="00085B08"/>
    <w:rsid w:val="00085B4E"/>
    <w:rsid w:val="00085BBE"/>
    <w:rsid w:val="00085BD9"/>
    <w:rsid w:val="00085CB7"/>
    <w:rsid w:val="00085EEB"/>
    <w:rsid w:val="000861DA"/>
    <w:rsid w:val="00086433"/>
    <w:rsid w:val="000864D8"/>
    <w:rsid w:val="0008669D"/>
    <w:rsid w:val="0008670F"/>
    <w:rsid w:val="00086812"/>
    <w:rsid w:val="00086FCA"/>
    <w:rsid w:val="00087058"/>
    <w:rsid w:val="00087476"/>
    <w:rsid w:val="000875E8"/>
    <w:rsid w:val="0008776B"/>
    <w:rsid w:val="000901E5"/>
    <w:rsid w:val="000902C2"/>
    <w:rsid w:val="000907CE"/>
    <w:rsid w:val="000908AF"/>
    <w:rsid w:val="00090C49"/>
    <w:rsid w:val="00090CB0"/>
    <w:rsid w:val="00090F06"/>
    <w:rsid w:val="00090F72"/>
    <w:rsid w:val="00091746"/>
    <w:rsid w:val="00091A92"/>
    <w:rsid w:val="00091E17"/>
    <w:rsid w:val="00091EDF"/>
    <w:rsid w:val="00092037"/>
    <w:rsid w:val="0009227B"/>
    <w:rsid w:val="000922E9"/>
    <w:rsid w:val="000923A4"/>
    <w:rsid w:val="000925B4"/>
    <w:rsid w:val="000929D2"/>
    <w:rsid w:val="00092A55"/>
    <w:rsid w:val="00092F1A"/>
    <w:rsid w:val="00092F67"/>
    <w:rsid w:val="000930A4"/>
    <w:rsid w:val="0009327B"/>
    <w:rsid w:val="000932D7"/>
    <w:rsid w:val="0009361D"/>
    <w:rsid w:val="000937A1"/>
    <w:rsid w:val="00093B75"/>
    <w:rsid w:val="00093C49"/>
    <w:rsid w:val="00093D61"/>
    <w:rsid w:val="00093ECE"/>
    <w:rsid w:val="00093F56"/>
    <w:rsid w:val="00094101"/>
    <w:rsid w:val="00094137"/>
    <w:rsid w:val="00094360"/>
    <w:rsid w:val="000943F7"/>
    <w:rsid w:val="000944AE"/>
    <w:rsid w:val="0009458E"/>
    <w:rsid w:val="000947A7"/>
    <w:rsid w:val="000947AE"/>
    <w:rsid w:val="00094845"/>
    <w:rsid w:val="000949B6"/>
    <w:rsid w:val="00094A21"/>
    <w:rsid w:val="00094B11"/>
    <w:rsid w:val="00094E01"/>
    <w:rsid w:val="00094E6F"/>
    <w:rsid w:val="00094FC4"/>
    <w:rsid w:val="0009501F"/>
    <w:rsid w:val="00095051"/>
    <w:rsid w:val="0009525F"/>
    <w:rsid w:val="000954B2"/>
    <w:rsid w:val="00095686"/>
    <w:rsid w:val="0009576E"/>
    <w:rsid w:val="00095874"/>
    <w:rsid w:val="00095988"/>
    <w:rsid w:val="00095A80"/>
    <w:rsid w:val="00095BED"/>
    <w:rsid w:val="00095C4D"/>
    <w:rsid w:val="00095ECD"/>
    <w:rsid w:val="00095F4E"/>
    <w:rsid w:val="00096406"/>
    <w:rsid w:val="000964D0"/>
    <w:rsid w:val="00096584"/>
    <w:rsid w:val="0009668C"/>
    <w:rsid w:val="000966E5"/>
    <w:rsid w:val="00096914"/>
    <w:rsid w:val="00096BF9"/>
    <w:rsid w:val="00096EBB"/>
    <w:rsid w:val="00097139"/>
    <w:rsid w:val="00097195"/>
    <w:rsid w:val="000971DD"/>
    <w:rsid w:val="000971E9"/>
    <w:rsid w:val="0009727E"/>
    <w:rsid w:val="000973B9"/>
    <w:rsid w:val="000973E1"/>
    <w:rsid w:val="00097665"/>
    <w:rsid w:val="0009776C"/>
    <w:rsid w:val="00097870"/>
    <w:rsid w:val="00097905"/>
    <w:rsid w:val="0009796C"/>
    <w:rsid w:val="00097B3A"/>
    <w:rsid w:val="00097CF1"/>
    <w:rsid w:val="00097E44"/>
    <w:rsid w:val="00097FD1"/>
    <w:rsid w:val="000A0080"/>
    <w:rsid w:val="000A05A0"/>
    <w:rsid w:val="000A0920"/>
    <w:rsid w:val="000A0B5C"/>
    <w:rsid w:val="000A0F69"/>
    <w:rsid w:val="000A1402"/>
    <w:rsid w:val="000A140A"/>
    <w:rsid w:val="000A1807"/>
    <w:rsid w:val="000A18B1"/>
    <w:rsid w:val="000A1BFF"/>
    <w:rsid w:val="000A1D90"/>
    <w:rsid w:val="000A1E9C"/>
    <w:rsid w:val="000A1EB4"/>
    <w:rsid w:val="000A1F77"/>
    <w:rsid w:val="000A20BA"/>
    <w:rsid w:val="000A2332"/>
    <w:rsid w:val="000A262C"/>
    <w:rsid w:val="000A2632"/>
    <w:rsid w:val="000A279C"/>
    <w:rsid w:val="000A2850"/>
    <w:rsid w:val="000A28E1"/>
    <w:rsid w:val="000A29F6"/>
    <w:rsid w:val="000A2A2E"/>
    <w:rsid w:val="000A2B29"/>
    <w:rsid w:val="000A2C2A"/>
    <w:rsid w:val="000A2C3A"/>
    <w:rsid w:val="000A2CCF"/>
    <w:rsid w:val="000A327F"/>
    <w:rsid w:val="000A3540"/>
    <w:rsid w:val="000A35AE"/>
    <w:rsid w:val="000A3647"/>
    <w:rsid w:val="000A3860"/>
    <w:rsid w:val="000A3C8D"/>
    <w:rsid w:val="000A3DFE"/>
    <w:rsid w:val="000A3EC0"/>
    <w:rsid w:val="000A3FD7"/>
    <w:rsid w:val="000A400F"/>
    <w:rsid w:val="000A40EC"/>
    <w:rsid w:val="000A44E9"/>
    <w:rsid w:val="000A4684"/>
    <w:rsid w:val="000A4979"/>
    <w:rsid w:val="000A4F88"/>
    <w:rsid w:val="000A5087"/>
    <w:rsid w:val="000A546D"/>
    <w:rsid w:val="000A54EE"/>
    <w:rsid w:val="000A5635"/>
    <w:rsid w:val="000A568F"/>
    <w:rsid w:val="000A5BB7"/>
    <w:rsid w:val="000A5F74"/>
    <w:rsid w:val="000A619C"/>
    <w:rsid w:val="000A61D5"/>
    <w:rsid w:val="000A66B0"/>
    <w:rsid w:val="000A6A23"/>
    <w:rsid w:val="000A71BC"/>
    <w:rsid w:val="000A72ED"/>
    <w:rsid w:val="000A74CB"/>
    <w:rsid w:val="000A7528"/>
    <w:rsid w:val="000A75C1"/>
    <w:rsid w:val="000A76EA"/>
    <w:rsid w:val="000A783C"/>
    <w:rsid w:val="000A7891"/>
    <w:rsid w:val="000A7B68"/>
    <w:rsid w:val="000A7BC5"/>
    <w:rsid w:val="000A7D1F"/>
    <w:rsid w:val="000A7F70"/>
    <w:rsid w:val="000B0359"/>
    <w:rsid w:val="000B0450"/>
    <w:rsid w:val="000B050B"/>
    <w:rsid w:val="000B0587"/>
    <w:rsid w:val="000B062B"/>
    <w:rsid w:val="000B065C"/>
    <w:rsid w:val="000B096B"/>
    <w:rsid w:val="000B0B9E"/>
    <w:rsid w:val="000B0C45"/>
    <w:rsid w:val="000B0D87"/>
    <w:rsid w:val="000B0E31"/>
    <w:rsid w:val="000B1301"/>
    <w:rsid w:val="000B13E1"/>
    <w:rsid w:val="000B14C9"/>
    <w:rsid w:val="000B1639"/>
    <w:rsid w:val="000B1649"/>
    <w:rsid w:val="000B16DB"/>
    <w:rsid w:val="000B178C"/>
    <w:rsid w:val="000B1BB8"/>
    <w:rsid w:val="000B1C5E"/>
    <w:rsid w:val="000B1C7F"/>
    <w:rsid w:val="000B20C7"/>
    <w:rsid w:val="000B217A"/>
    <w:rsid w:val="000B222B"/>
    <w:rsid w:val="000B2245"/>
    <w:rsid w:val="000B2282"/>
    <w:rsid w:val="000B22DC"/>
    <w:rsid w:val="000B27E9"/>
    <w:rsid w:val="000B2A11"/>
    <w:rsid w:val="000B2A5B"/>
    <w:rsid w:val="000B2AA6"/>
    <w:rsid w:val="000B2AF3"/>
    <w:rsid w:val="000B2E85"/>
    <w:rsid w:val="000B2ED1"/>
    <w:rsid w:val="000B3384"/>
    <w:rsid w:val="000B33BE"/>
    <w:rsid w:val="000B3401"/>
    <w:rsid w:val="000B363F"/>
    <w:rsid w:val="000B3A36"/>
    <w:rsid w:val="000B3B91"/>
    <w:rsid w:val="000B3D44"/>
    <w:rsid w:val="000B4207"/>
    <w:rsid w:val="000B42E6"/>
    <w:rsid w:val="000B4637"/>
    <w:rsid w:val="000B489A"/>
    <w:rsid w:val="000B499B"/>
    <w:rsid w:val="000B49C9"/>
    <w:rsid w:val="000B4B1B"/>
    <w:rsid w:val="000B4B23"/>
    <w:rsid w:val="000B4C2D"/>
    <w:rsid w:val="000B4CCB"/>
    <w:rsid w:val="000B4E69"/>
    <w:rsid w:val="000B5022"/>
    <w:rsid w:val="000B50C3"/>
    <w:rsid w:val="000B536B"/>
    <w:rsid w:val="000B551D"/>
    <w:rsid w:val="000B55B2"/>
    <w:rsid w:val="000B5931"/>
    <w:rsid w:val="000B5999"/>
    <w:rsid w:val="000B5A7F"/>
    <w:rsid w:val="000B5AC9"/>
    <w:rsid w:val="000B5F0A"/>
    <w:rsid w:val="000B6192"/>
    <w:rsid w:val="000B6269"/>
    <w:rsid w:val="000B65E1"/>
    <w:rsid w:val="000B6676"/>
    <w:rsid w:val="000B69AA"/>
    <w:rsid w:val="000B6D65"/>
    <w:rsid w:val="000B6EF3"/>
    <w:rsid w:val="000B6F02"/>
    <w:rsid w:val="000B6FC3"/>
    <w:rsid w:val="000B7290"/>
    <w:rsid w:val="000B72EC"/>
    <w:rsid w:val="000B743C"/>
    <w:rsid w:val="000B7642"/>
    <w:rsid w:val="000B7A88"/>
    <w:rsid w:val="000B7CD5"/>
    <w:rsid w:val="000B7CDB"/>
    <w:rsid w:val="000C0158"/>
    <w:rsid w:val="000C02B9"/>
    <w:rsid w:val="000C036C"/>
    <w:rsid w:val="000C03A0"/>
    <w:rsid w:val="000C0782"/>
    <w:rsid w:val="000C07F5"/>
    <w:rsid w:val="000C0ACE"/>
    <w:rsid w:val="000C0B66"/>
    <w:rsid w:val="000C0F2F"/>
    <w:rsid w:val="000C0F74"/>
    <w:rsid w:val="000C1374"/>
    <w:rsid w:val="000C1545"/>
    <w:rsid w:val="000C1608"/>
    <w:rsid w:val="000C1C89"/>
    <w:rsid w:val="000C1D59"/>
    <w:rsid w:val="000C1E16"/>
    <w:rsid w:val="000C21B8"/>
    <w:rsid w:val="000C2277"/>
    <w:rsid w:val="000C22BE"/>
    <w:rsid w:val="000C2582"/>
    <w:rsid w:val="000C25EB"/>
    <w:rsid w:val="000C26FF"/>
    <w:rsid w:val="000C2826"/>
    <w:rsid w:val="000C2ADA"/>
    <w:rsid w:val="000C2B09"/>
    <w:rsid w:val="000C2B21"/>
    <w:rsid w:val="000C2BE0"/>
    <w:rsid w:val="000C2F8D"/>
    <w:rsid w:val="000C30CF"/>
    <w:rsid w:val="000C3329"/>
    <w:rsid w:val="000C374C"/>
    <w:rsid w:val="000C3818"/>
    <w:rsid w:val="000C3934"/>
    <w:rsid w:val="000C3A2D"/>
    <w:rsid w:val="000C3C74"/>
    <w:rsid w:val="000C3E7D"/>
    <w:rsid w:val="000C3F6B"/>
    <w:rsid w:val="000C41F2"/>
    <w:rsid w:val="000C42B1"/>
    <w:rsid w:val="000C4485"/>
    <w:rsid w:val="000C46C0"/>
    <w:rsid w:val="000C4C38"/>
    <w:rsid w:val="000C4DBE"/>
    <w:rsid w:val="000C4EA4"/>
    <w:rsid w:val="000C4F17"/>
    <w:rsid w:val="000C4F39"/>
    <w:rsid w:val="000C501D"/>
    <w:rsid w:val="000C5142"/>
    <w:rsid w:val="000C5152"/>
    <w:rsid w:val="000C51A1"/>
    <w:rsid w:val="000C56A5"/>
    <w:rsid w:val="000C56E4"/>
    <w:rsid w:val="000C591C"/>
    <w:rsid w:val="000C5B5B"/>
    <w:rsid w:val="000C5CBA"/>
    <w:rsid w:val="000C5EDA"/>
    <w:rsid w:val="000C622B"/>
    <w:rsid w:val="000C65AF"/>
    <w:rsid w:val="000C68E9"/>
    <w:rsid w:val="000C6A57"/>
    <w:rsid w:val="000C6BDF"/>
    <w:rsid w:val="000C6DD4"/>
    <w:rsid w:val="000C6E8D"/>
    <w:rsid w:val="000C74BA"/>
    <w:rsid w:val="000C7531"/>
    <w:rsid w:val="000C762A"/>
    <w:rsid w:val="000C7704"/>
    <w:rsid w:val="000C7786"/>
    <w:rsid w:val="000C79DC"/>
    <w:rsid w:val="000C7A03"/>
    <w:rsid w:val="000C7B7E"/>
    <w:rsid w:val="000C7BA7"/>
    <w:rsid w:val="000C7C3F"/>
    <w:rsid w:val="000C7D44"/>
    <w:rsid w:val="000C7DB4"/>
    <w:rsid w:val="000C7EAA"/>
    <w:rsid w:val="000D01CF"/>
    <w:rsid w:val="000D0307"/>
    <w:rsid w:val="000D04AD"/>
    <w:rsid w:val="000D09C3"/>
    <w:rsid w:val="000D0BD6"/>
    <w:rsid w:val="000D0C61"/>
    <w:rsid w:val="000D11FB"/>
    <w:rsid w:val="000D1282"/>
    <w:rsid w:val="000D1440"/>
    <w:rsid w:val="000D1635"/>
    <w:rsid w:val="000D1A34"/>
    <w:rsid w:val="000D1C38"/>
    <w:rsid w:val="000D1C53"/>
    <w:rsid w:val="000D218F"/>
    <w:rsid w:val="000D2593"/>
    <w:rsid w:val="000D25A0"/>
    <w:rsid w:val="000D262D"/>
    <w:rsid w:val="000D27AD"/>
    <w:rsid w:val="000D288A"/>
    <w:rsid w:val="000D29D1"/>
    <w:rsid w:val="000D2A5F"/>
    <w:rsid w:val="000D2B0A"/>
    <w:rsid w:val="000D2DA0"/>
    <w:rsid w:val="000D3022"/>
    <w:rsid w:val="000D31AB"/>
    <w:rsid w:val="000D3283"/>
    <w:rsid w:val="000D3286"/>
    <w:rsid w:val="000D344D"/>
    <w:rsid w:val="000D38F4"/>
    <w:rsid w:val="000D397E"/>
    <w:rsid w:val="000D3A69"/>
    <w:rsid w:val="000D4020"/>
    <w:rsid w:val="000D40E7"/>
    <w:rsid w:val="000D4327"/>
    <w:rsid w:val="000D4392"/>
    <w:rsid w:val="000D4733"/>
    <w:rsid w:val="000D4805"/>
    <w:rsid w:val="000D4909"/>
    <w:rsid w:val="000D4CEF"/>
    <w:rsid w:val="000D50EA"/>
    <w:rsid w:val="000D57DD"/>
    <w:rsid w:val="000D57E8"/>
    <w:rsid w:val="000D584F"/>
    <w:rsid w:val="000D5D0A"/>
    <w:rsid w:val="000D5FCB"/>
    <w:rsid w:val="000D62AC"/>
    <w:rsid w:val="000D6344"/>
    <w:rsid w:val="000D643E"/>
    <w:rsid w:val="000D6955"/>
    <w:rsid w:val="000D6D39"/>
    <w:rsid w:val="000D6D7C"/>
    <w:rsid w:val="000D7199"/>
    <w:rsid w:val="000D756C"/>
    <w:rsid w:val="000D76BC"/>
    <w:rsid w:val="000D7750"/>
    <w:rsid w:val="000E00A0"/>
    <w:rsid w:val="000E01AF"/>
    <w:rsid w:val="000E02C0"/>
    <w:rsid w:val="000E05E0"/>
    <w:rsid w:val="000E071E"/>
    <w:rsid w:val="000E0ABA"/>
    <w:rsid w:val="000E0DD2"/>
    <w:rsid w:val="000E0DEE"/>
    <w:rsid w:val="000E0E66"/>
    <w:rsid w:val="000E0F96"/>
    <w:rsid w:val="000E10C2"/>
    <w:rsid w:val="000E1439"/>
    <w:rsid w:val="000E14A4"/>
    <w:rsid w:val="000E14D7"/>
    <w:rsid w:val="000E1629"/>
    <w:rsid w:val="000E16EC"/>
    <w:rsid w:val="000E181D"/>
    <w:rsid w:val="000E18AB"/>
    <w:rsid w:val="000E19AB"/>
    <w:rsid w:val="000E1AF3"/>
    <w:rsid w:val="000E1C25"/>
    <w:rsid w:val="000E1CB4"/>
    <w:rsid w:val="000E1CFE"/>
    <w:rsid w:val="000E1E0D"/>
    <w:rsid w:val="000E211F"/>
    <w:rsid w:val="000E2141"/>
    <w:rsid w:val="000E22FD"/>
    <w:rsid w:val="000E270F"/>
    <w:rsid w:val="000E27AA"/>
    <w:rsid w:val="000E27BC"/>
    <w:rsid w:val="000E2E0C"/>
    <w:rsid w:val="000E2F50"/>
    <w:rsid w:val="000E31B0"/>
    <w:rsid w:val="000E3277"/>
    <w:rsid w:val="000E328C"/>
    <w:rsid w:val="000E32B9"/>
    <w:rsid w:val="000E3311"/>
    <w:rsid w:val="000E337A"/>
    <w:rsid w:val="000E34FD"/>
    <w:rsid w:val="000E3587"/>
    <w:rsid w:val="000E35B5"/>
    <w:rsid w:val="000E3808"/>
    <w:rsid w:val="000E3A50"/>
    <w:rsid w:val="000E3AA2"/>
    <w:rsid w:val="000E3CBD"/>
    <w:rsid w:val="000E3D9A"/>
    <w:rsid w:val="000E429F"/>
    <w:rsid w:val="000E4350"/>
    <w:rsid w:val="000E4376"/>
    <w:rsid w:val="000E43A6"/>
    <w:rsid w:val="000E4408"/>
    <w:rsid w:val="000E48C1"/>
    <w:rsid w:val="000E49A8"/>
    <w:rsid w:val="000E4B06"/>
    <w:rsid w:val="000E4C1C"/>
    <w:rsid w:val="000E52BA"/>
    <w:rsid w:val="000E531E"/>
    <w:rsid w:val="000E53AB"/>
    <w:rsid w:val="000E5627"/>
    <w:rsid w:val="000E565A"/>
    <w:rsid w:val="000E56F9"/>
    <w:rsid w:val="000E5716"/>
    <w:rsid w:val="000E5780"/>
    <w:rsid w:val="000E5794"/>
    <w:rsid w:val="000E5A10"/>
    <w:rsid w:val="000E5F0E"/>
    <w:rsid w:val="000E6105"/>
    <w:rsid w:val="000E6188"/>
    <w:rsid w:val="000E6277"/>
    <w:rsid w:val="000E6337"/>
    <w:rsid w:val="000E6851"/>
    <w:rsid w:val="000E6885"/>
    <w:rsid w:val="000E6916"/>
    <w:rsid w:val="000E6A56"/>
    <w:rsid w:val="000E6A75"/>
    <w:rsid w:val="000E6E3B"/>
    <w:rsid w:val="000E6EB9"/>
    <w:rsid w:val="000E70C5"/>
    <w:rsid w:val="000E77B7"/>
    <w:rsid w:val="000E7A79"/>
    <w:rsid w:val="000E7AFE"/>
    <w:rsid w:val="000E7B2E"/>
    <w:rsid w:val="000E7F35"/>
    <w:rsid w:val="000F000E"/>
    <w:rsid w:val="000F003C"/>
    <w:rsid w:val="000F0113"/>
    <w:rsid w:val="000F03EE"/>
    <w:rsid w:val="000F05D5"/>
    <w:rsid w:val="000F0DC7"/>
    <w:rsid w:val="000F0DCE"/>
    <w:rsid w:val="000F0E43"/>
    <w:rsid w:val="000F1049"/>
    <w:rsid w:val="000F1527"/>
    <w:rsid w:val="000F15B2"/>
    <w:rsid w:val="000F162F"/>
    <w:rsid w:val="000F17DC"/>
    <w:rsid w:val="000F17F3"/>
    <w:rsid w:val="000F18FC"/>
    <w:rsid w:val="000F19DE"/>
    <w:rsid w:val="000F1D4E"/>
    <w:rsid w:val="000F1FD2"/>
    <w:rsid w:val="000F2054"/>
    <w:rsid w:val="000F2151"/>
    <w:rsid w:val="000F21C7"/>
    <w:rsid w:val="000F2508"/>
    <w:rsid w:val="000F2678"/>
    <w:rsid w:val="000F280C"/>
    <w:rsid w:val="000F2972"/>
    <w:rsid w:val="000F2CE9"/>
    <w:rsid w:val="000F2E1F"/>
    <w:rsid w:val="000F301D"/>
    <w:rsid w:val="000F3180"/>
    <w:rsid w:val="000F3213"/>
    <w:rsid w:val="000F3230"/>
    <w:rsid w:val="000F37B0"/>
    <w:rsid w:val="000F3837"/>
    <w:rsid w:val="000F3943"/>
    <w:rsid w:val="000F3AA9"/>
    <w:rsid w:val="000F3AE5"/>
    <w:rsid w:val="000F3B29"/>
    <w:rsid w:val="000F3F1C"/>
    <w:rsid w:val="000F3F74"/>
    <w:rsid w:val="000F4063"/>
    <w:rsid w:val="000F4595"/>
    <w:rsid w:val="000F45EE"/>
    <w:rsid w:val="000F48E9"/>
    <w:rsid w:val="000F49E4"/>
    <w:rsid w:val="000F4CB2"/>
    <w:rsid w:val="000F4E44"/>
    <w:rsid w:val="000F4E5E"/>
    <w:rsid w:val="000F4E90"/>
    <w:rsid w:val="000F5024"/>
    <w:rsid w:val="000F507D"/>
    <w:rsid w:val="000F51E0"/>
    <w:rsid w:val="000F568D"/>
    <w:rsid w:val="000F5784"/>
    <w:rsid w:val="000F57BD"/>
    <w:rsid w:val="000F593F"/>
    <w:rsid w:val="000F5B0E"/>
    <w:rsid w:val="000F5CE4"/>
    <w:rsid w:val="000F6370"/>
    <w:rsid w:val="000F6592"/>
    <w:rsid w:val="000F68D0"/>
    <w:rsid w:val="000F6998"/>
    <w:rsid w:val="000F6ACA"/>
    <w:rsid w:val="000F6B15"/>
    <w:rsid w:val="000F6C10"/>
    <w:rsid w:val="000F6DC0"/>
    <w:rsid w:val="000F6E72"/>
    <w:rsid w:val="000F6FCF"/>
    <w:rsid w:val="000F73CE"/>
    <w:rsid w:val="000F7460"/>
    <w:rsid w:val="000F74C2"/>
    <w:rsid w:val="000F75C0"/>
    <w:rsid w:val="000F7603"/>
    <w:rsid w:val="000F76A6"/>
    <w:rsid w:val="000F7AB8"/>
    <w:rsid w:val="000F7D21"/>
    <w:rsid w:val="000F7D33"/>
    <w:rsid w:val="000F7D5C"/>
    <w:rsid w:val="000F7EAC"/>
    <w:rsid w:val="000F7F75"/>
    <w:rsid w:val="000F7FC0"/>
    <w:rsid w:val="001005E4"/>
    <w:rsid w:val="00100684"/>
    <w:rsid w:val="0010069D"/>
    <w:rsid w:val="0010084F"/>
    <w:rsid w:val="00100910"/>
    <w:rsid w:val="0010093A"/>
    <w:rsid w:val="00100A38"/>
    <w:rsid w:val="00100B1A"/>
    <w:rsid w:val="00100DEB"/>
    <w:rsid w:val="001012F0"/>
    <w:rsid w:val="0010170B"/>
    <w:rsid w:val="00101806"/>
    <w:rsid w:val="00101A46"/>
    <w:rsid w:val="00101C1A"/>
    <w:rsid w:val="00101C4F"/>
    <w:rsid w:val="00101DF9"/>
    <w:rsid w:val="00101F15"/>
    <w:rsid w:val="00101FB8"/>
    <w:rsid w:val="0010217D"/>
    <w:rsid w:val="00102BBE"/>
    <w:rsid w:val="00102C9F"/>
    <w:rsid w:val="00102F4F"/>
    <w:rsid w:val="0010308C"/>
    <w:rsid w:val="00103273"/>
    <w:rsid w:val="0010335D"/>
    <w:rsid w:val="00103396"/>
    <w:rsid w:val="00103654"/>
    <w:rsid w:val="001039EC"/>
    <w:rsid w:val="00103A1D"/>
    <w:rsid w:val="00103B8D"/>
    <w:rsid w:val="00103BFC"/>
    <w:rsid w:val="00103C60"/>
    <w:rsid w:val="00103D80"/>
    <w:rsid w:val="00103DF6"/>
    <w:rsid w:val="00103EB1"/>
    <w:rsid w:val="00103FC9"/>
    <w:rsid w:val="0010410A"/>
    <w:rsid w:val="001048F4"/>
    <w:rsid w:val="00104BA5"/>
    <w:rsid w:val="00104C69"/>
    <w:rsid w:val="00104E87"/>
    <w:rsid w:val="00104F51"/>
    <w:rsid w:val="00104F92"/>
    <w:rsid w:val="00105444"/>
    <w:rsid w:val="00105533"/>
    <w:rsid w:val="0010558A"/>
    <w:rsid w:val="00105605"/>
    <w:rsid w:val="00105682"/>
    <w:rsid w:val="00105A85"/>
    <w:rsid w:val="00105C63"/>
    <w:rsid w:val="00105D44"/>
    <w:rsid w:val="00105DE3"/>
    <w:rsid w:val="00105ECB"/>
    <w:rsid w:val="00105EFB"/>
    <w:rsid w:val="001061B8"/>
    <w:rsid w:val="001062CE"/>
    <w:rsid w:val="001064E0"/>
    <w:rsid w:val="0010669A"/>
    <w:rsid w:val="001067E9"/>
    <w:rsid w:val="001068D2"/>
    <w:rsid w:val="001069F2"/>
    <w:rsid w:val="00106B1F"/>
    <w:rsid w:val="00106B4E"/>
    <w:rsid w:val="00106BE4"/>
    <w:rsid w:val="00106D8A"/>
    <w:rsid w:val="00106F22"/>
    <w:rsid w:val="001072E3"/>
    <w:rsid w:val="0010752B"/>
    <w:rsid w:val="00107603"/>
    <w:rsid w:val="0010760E"/>
    <w:rsid w:val="001077F2"/>
    <w:rsid w:val="00107813"/>
    <w:rsid w:val="00107BD3"/>
    <w:rsid w:val="00107E07"/>
    <w:rsid w:val="00107E94"/>
    <w:rsid w:val="0011031F"/>
    <w:rsid w:val="00110327"/>
    <w:rsid w:val="00110368"/>
    <w:rsid w:val="00110375"/>
    <w:rsid w:val="001103BD"/>
    <w:rsid w:val="00110B1E"/>
    <w:rsid w:val="00110BD9"/>
    <w:rsid w:val="00110CC5"/>
    <w:rsid w:val="00110F79"/>
    <w:rsid w:val="00111208"/>
    <w:rsid w:val="0011132F"/>
    <w:rsid w:val="001115E4"/>
    <w:rsid w:val="00111808"/>
    <w:rsid w:val="0011187D"/>
    <w:rsid w:val="001118EC"/>
    <w:rsid w:val="001119CD"/>
    <w:rsid w:val="00111A73"/>
    <w:rsid w:val="00111C26"/>
    <w:rsid w:val="00111EA9"/>
    <w:rsid w:val="00112220"/>
    <w:rsid w:val="00112723"/>
    <w:rsid w:val="00112BAE"/>
    <w:rsid w:val="00112BD0"/>
    <w:rsid w:val="00112C84"/>
    <w:rsid w:val="00112DE8"/>
    <w:rsid w:val="00112E0B"/>
    <w:rsid w:val="0011339F"/>
    <w:rsid w:val="001133F7"/>
    <w:rsid w:val="00113605"/>
    <w:rsid w:val="0011369D"/>
    <w:rsid w:val="00113784"/>
    <w:rsid w:val="00113964"/>
    <w:rsid w:val="00113B6D"/>
    <w:rsid w:val="00113B8F"/>
    <w:rsid w:val="00113EC7"/>
    <w:rsid w:val="00113EC8"/>
    <w:rsid w:val="00114324"/>
    <w:rsid w:val="00114D55"/>
    <w:rsid w:val="00114E96"/>
    <w:rsid w:val="001152C7"/>
    <w:rsid w:val="00115469"/>
    <w:rsid w:val="001154E2"/>
    <w:rsid w:val="00115577"/>
    <w:rsid w:val="00115953"/>
    <w:rsid w:val="001159F1"/>
    <w:rsid w:val="00115A85"/>
    <w:rsid w:val="00115C88"/>
    <w:rsid w:val="00115F81"/>
    <w:rsid w:val="0011644A"/>
    <w:rsid w:val="00116609"/>
    <w:rsid w:val="00116764"/>
    <w:rsid w:val="00116A07"/>
    <w:rsid w:val="00116B71"/>
    <w:rsid w:val="00116BBC"/>
    <w:rsid w:val="00116C5C"/>
    <w:rsid w:val="001170AA"/>
    <w:rsid w:val="00117332"/>
    <w:rsid w:val="0011758D"/>
    <w:rsid w:val="00117744"/>
    <w:rsid w:val="0011784B"/>
    <w:rsid w:val="00117CF5"/>
    <w:rsid w:val="00117E37"/>
    <w:rsid w:val="00117F7C"/>
    <w:rsid w:val="00120158"/>
    <w:rsid w:val="001201AC"/>
    <w:rsid w:val="001202CB"/>
    <w:rsid w:val="001204DD"/>
    <w:rsid w:val="00120653"/>
    <w:rsid w:val="00120A12"/>
    <w:rsid w:val="00121034"/>
    <w:rsid w:val="001211D9"/>
    <w:rsid w:val="00121297"/>
    <w:rsid w:val="00121672"/>
    <w:rsid w:val="00121B29"/>
    <w:rsid w:val="00121B40"/>
    <w:rsid w:val="001220BE"/>
    <w:rsid w:val="00122679"/>
    <w:rsid w:val="0012271F"/>
    <w:rsid w:val="0012280A"/>
    <w:rsid w:val="00122829"/>
    <w:rsid w:val="00122839"/>
    <w:rsid w:val="00122893"/>
    <w:rsid w:val="00122987"/>
    <w:rsid w:val="00122A14"/>
    <w:rsid w:val="00122A9A"/>
    <w:rsid w:val="00122E21"/>
    <w:rsid w:val="00122ECE"/>
    <w:rsid w:val="001230F9"/>
    <w:rsid w:val="001237AC"/>
    <w:rsid w:val="00123924"/>
    <w:rsid w:val="00123AAF"/>
    <w:rsid w:val="00123B43"/>
    <w:rsid w:val="00123BFC"/>
    <w:rsid w:val="00123C36"/>
    <w:rsid w:val="00123FF6"/>
    <w:rsid w:val="001240D3"/>
    <w:rsid w:val="0012414B"/>
    <w:rsid w:val="001242DF"/>
    <w:rsid w:val="001243F2"/>
    <w:rsid w:val="001245A7"/>
    <w:rsid w:val="0012463E"/>
    <w:rsid w:val="0012483B"/>
    <w:rsid w:val="00124BBF"/>
    <w:rsid w:val="00124E12"/>
    <w:rsid w:val="00124E75"/>
    <w:rsid w:val="00124EF0"/>
    <w:rsid w:val="00124F7A"/>
    <w:rsid w:val="00125276"/>
    <w:rsid w:val="00125307"/>
    <w:rsid w:val="00125381"/>
    <w:rsid w:val="0012560A"/>
    <w:rsid w:val="00125899"/>
    <w:rsid w:val="00125A52"/>
    <w:rsid w:val="00125D70"/>
    <w:rsid w:val="0012600D"/>
    <w:rsid w:val="0012608D"/>
    <w:rsid w:val="00126189"/>
    <w:rsid w:val="0012629E"/>
    <w:rsid w:val="001265A6"/>
    <w:rsid w:val="0012665D"/>
    <w:rsid w:val="0012673D"/>
    <w:rsid w:val="001268CB"/>
    <w:rsid w:val="001269B8"/>
    <w:rsid w:val="00126C9C"/>
    <w:rsid w:val="00126DC8"/>
    <w:rsid w:val="00127099"/>
    <w:rsid w:val="001271A5"/>
    <w:rsid w:val="00127284"/>
    <w:rsid w:val="00127832"/>
    <w:rsid w:val="00127B39"/>
    <w:rsid w:val="00127C0B"/>
    <w:rsid w:val="00127D0A"/>
    <w:rsid w:val="00127DBF"/>
    <w:rsid w:val="00130400"/>
    <w:rsid w:val="00130585"/>
    <w:rsid w:val="00130753"/>
    <w:rsid w:val="00130E17"/>
    <w:rsid w:val="001311C7"/>
    <w:rsid w:val="001311F7"/>
    <w:rsid w:val="001314D8"/>
    <w:rsid w:val="001315B3"/>
    <w:rsid w:val="00131904"/>
    <w:rsid w:val="00131950"/>
    <w:rsid w:val="001321FC"/>
    <w:rsid w:val="00132256"/>
    <w:rsid w:val="00132311"/>
    <w:rsid w:val="0013250A"/>
    <w:rsid w:val="00132830"/>
    <w:rsid w:val="00132917"/>
    <w:rsid w:val="00132959"/>
    <w:rsid w:val="001329C4"/>
    <w:rsid w:val="00132B71"/>
    <w:rsid w:val="00132BE9"/>
    <w:rsid w:val="00132CCA"/>
    <w:rsid w:val="00132E73"/>
    <w:rsid w:val="0013336F"/>
    <w:rsid w:val="001337A5"/>
    <w:rsid w:val="001339BD"/>
    <w:rsid w:val="00133D24"/>
    <w:rsid w:val="00133E6F"/>
    <w:rsid w:val="00134142"/>
    <w:rsid w:val="0013427A"/>
    <w:rsid w:val="001344C7"/>
    <w:rsid w:val="0013457B"/>
    <w:rsid w:val="00134619"/>
    <w:rsid w:val="001348FE"/>
    <w:rsid w:val="00134A4C"/>
    <w:rsid w:val="00134B36"/>
    <w:rsid w:val="00134D55"/>
    <w:rsid w:val="00134D69"/>
    <w:rsid w:val="00135284"/>
    <w:rsid w:val="001352D5"/>
    <w:rsid w:val="001353F6"/>
    <w:rsid w:val="00135929"/>
    <w:rsid w:val="00135A2B"/>
    <w:rsid w:val="00135ACA"/>
    <w:rsid w:val="00135B7C"/>
    <w:rsid w:val="00135F31"/>
    <w:rsid w:val="00135F3C"/>
    <w:rsid w:val="00136005"/>
    <w:rsid w:val="001360F3"/>
    <w:rsid w:val="001362C2"/>
    <w:rsid w:val="00136394"/>
    <w:rsid w:val="00136755"/>
    <w:rsid w:val="0013678C"/>
    <w:rsid w:val="00136955"/>
    <w:rsid w:val="00136CD0"/>
    <w:rsid w:val="00136D34"/>
    <w:rsid w:val="00136E19"/>
    <w:rsid w:val="00137159"/>
    <w:rsid w:val="001371B2"/>
    <w:rsid w:val="00137401"/>
    <w:rsid w:val="0013762F"/>
    <w:rsid w:val="001376AE"/>
    <w:rsid w:val="0013791B"/>
    <w:rsid w:val="00137990"/>
    <w:rsid w:val="001379B1"/>
    <w:rsid w:val="00137A8D"/>
    <w:rsid w:val="00137AB9"/>
    <w:rsid w:val="00137D78"/>
    <w:rsid w:val="001401D2"/>
    <w:rsid w:val="00140254"/>
    <w:rsid w:val="00140493"/>
    <w:rsid w:val="00140551"/>
    <w:rsid w:val="0014060C"/>
    <w:rsid w:val="001406C5"/>
    <w:rsid w:val="001407DE"/>
    <w:rsid w:val="0014084A"/>
    <w:rsid w:val="001409A0"/>
    <w:rsid w:val="00140AFF"/>
    <w:rsid w:val="00140B48"/>
    <w:rsid w:val="00140CC0"/>
    <w:rsid w:val="00141151"/>
    <w:rsid w:val="001413AA"/>
    <w:rsid w:val="001413B1"/>
    <w:rsid w:val="001415B6"/>
    <w:rsid w:val="00141883"/>
    <w:rsid w:val="0014193E"/>
    <w:rsid w:val="00141BB2"/>
    <w:rsid w:val="00141C50"/>
    <w:rsid w:val="00141D82"/>
    <w:rsid w:val="00141E40"/>
    <w:rsid w:val="00141F08"/>
    <w:rsid w:val="00141F13"/>
    <w:rsid w:val="00141FF2"/>
    <w:rsid w:val="001420AB"/>
    <w:rsid w:val="00142295"/>
    <w:rsid w:val="00142304"/>
    <w:rsid w:val="0014248F"/>
    <w:rsid w:val="00142643"/>
    <w:rsid w:val="0014272E"/>
    <w:rsid w:val="00142798"/>
    <w:rsid w:val="0014287A"/>
    <w:rsid w:val="00142929"/>
    <w:rsid w:val="00142D12"/>
    <w:rsid w:val="00142DE2"/>
    <w:rsid w:val="001432EF"/>
    <w:rsid w:val="00143F2A"/>
    <w:rsid w:val="00143F6A"/>
    <w:rsid w:val="00143F8D"/>
    <w:rsid w:val="00144428"/>
    <w:rsid w:val="001446CB"/>
    <w:rsid w:val="00144A83"/>
    <w:rsid w:val="00144BEB"/>
    <w:rsid w:val="00144C87"/>
    <w:rsid w:val="00144F1F"/>
    <w:rsid w:val="001450B9"/>
    <w:rsid w:val="00145597"/>
    <w:rsid w:val="001456D9"/>
    <w:rsid w:val="001458EF"/>
    <w:rsid w:val="00145904"/>
    <w:rsid w:val="0014592E"/>
    <w:rsid w:val="00145E09"/>
    <w:rsid w:val="00145E0B"/>
    <w:rsid w:val="00145E88"/>
    <w:rsid w:val="001460B0"/>
    <w:rsid w:val="00146161"/>
    <w:rsid w:val="001462EB"/>
    <w:rsid w:val="001463DC"/>
    <w:rsid w:val="00146632"/>
    <w:rsid w:val="00146776"/>
    <w:rsid w:val="001467B1"/>
    <w:rsid w:val="0014681F"/>
    <w:rsid w:val="00147083"/>
    <w:rsid w:val="0014722F"/>
    <w:rsid w:val="001473E8"/>
    <w:rsid w:val="00147415"/>
    <w:rsid w:val="00147537"/>
    <w:rsid w:val="00147592"/>
    <w:rsid w:val="001475B9"/>
    <w:rsid w:val="0014786C"/>
    <w:rsid w:val="00147A26"/>
    <w:rsid w:val="00147BD8"/>
    <w:rsid w:val="00147DAF"/>
    <w:rsid w:val="00147DB1"/>
    <w:rsid w:val="001500D4"/>
    <w:rsid w:val="00150171"/>
    <w:rsid w:val="00150175"/>
    <w:rsid w:val="00150224"/>
    <w:rsid w:val="001502C8"/>
    <w:rsid w:val="0015084D"/>
    <w:rsid w:val="00150A30"/>
    <w:rsid w:val="00150FAF"/>
    <w:rsid w:val="00151011"/>
    <w:rsid w:val="0015119A"/>
    <w:rsid w:val="00151224"/>
    <w:rsid w:val="0015130F"/>
    <w:rsid w:val="0015140E"/>
    <w:rsid w:val="00151424"/>
    <w:rsid w:val="00151541"/>
    <w:rsid w:val="00151603"/>
    <w:rsid w:val="001517BC"/>
    <w:rsid w:val="001517E9"/>
    <w:rsid w:val="0015180F"/>
    <w:rsid w:val="00151CDB"/>
    <w:rsid w:val="00151D35"/>
    <w:rsid w:val="00151E0E"/>
    <w:rsid w:val="00151EB2"/>
    <w:rsid w:val="00151F32"/>
    <w:rsid w:val="00152810"/>
    <w:rsid w:val="00152970"/>
    <w:rsid w:val="001529F9"/>
    <w:rsid w:val="00153295"/>
    <w:rsid w:val="001532BA"/>
    <w:rsid w:val="00153B13"/>
    <w:rsid w:val="00153C9F"/>
    <w:rsid w:val="00153D28"/>
    <w:rsid w:val="00153D94"/>
    <w:rsid w:val="00153E4B"/>
    <w:rsid w:val="00153FED"/>
    <w:rsid w:val="00154341"/>
    <w:rsid w:val="00154541"/>
    <w:rsid w:val="00154771"/>
    <w:rsid w:val="001548D5"/>
    <w:rsid w:val="00154F52"/>
    <w:rsid w:val="001550C5"/>
    <w:rsid w:val="0015531B"/>
    <w:rsid w:val="00155489"/>
    <w:rsid w:val="00155672"/>
    <w:rsid w:val="0015568B"/>
    <w:rsid w:val="0015574E"/>
    <w:rsid w:val="00155755"/>
    <w:rsid w:val="001557D1"/>
    <w:rsid w:val="00155845"/>
    <w:rsid w:val="001559E9"/>
    <w:rsid w:val="00155BFD"/>
    <w:rsid w:val="00155E8F"/>
    <w:rsid w:val="00155F66"/>
    <w:rsid w:val="00156108"/>
    <w:rsid w:val="00156436"/>
    <w:rsid w:val="00156542"/>
    <w:rsid w:val="00156892"/>
    <w:rsid w:val="00156A8F"/>
    <w:rsid w:val="00156ABA"/>
    <w:rsid w:val="00156E7F"/>
    <w:rsid w:val="00156E91"/>
    <w:rsid w:val="0015725B"/>
    <w:rsid w:val="0015736F"/>
    <w:rsid w:val="00157390"/>
    <w:rsid w:val="001574B8"/>
    <w:rsid w:val="00157B8D"/>
    <w:rsid w:val="00157D68"/>
    <w:rsid w:val="00157FAC"/>
    <w:rsid w:val="00160219"/>
    <w:rsid w:val="001602BC"/>
    <w:rsid w:val="00160677"/>
    <w:rsid w:val="00160748"/>
    <w:rsid w:val="001607A6"/>
    <w:rsid w:val="00160917"/>
    <w:rsid w:val="00160998"/>
    <w:rsid w:val="001609A4"/>
    <w:rsid w:val="00160BDF"/>
    <w:rsid w:val="00160C6D"/>
    <w:rsid w:val="00160CD6"/>
    <w:rsid w:val="00160D2D"/>
    <w:rsid w:val="00160F5F"/>
    <w:rsid w:val="00160F90"/>
    <w:rsid w:val="001610AF"/>
    <w:rsid w:val="001610ED"/>
    <w:rsid w:val="00161202"/>
    <w:rsid w:val="00161204"/>
    <w:rsid w:val="00161216"/>
    <w:rsid w:val="00161229"/>
    <w:rsid w:val="001617A5"/>
    <w:rsid w:val="001617D0"/>
    <w:rsid w:val="00161805"/>
    <w:rsid w:val="00161845"/>
    <w:rsid w:val="00161E87"/>
    <w:rsid w:val="00161ED2"/>
    <w:rsid w:val="001621D5"/>
    <w:rsid w:val="001622C9"/>
    <w:rsid w:val="00162308"/>
    <w:rsid w:val="001624AF"/>
    <w:rsid w:val="00162819"/>
    <w:rsid w:val="00162A11"/>
    <w:rsid w:val="00162AC3"/>
    <w:rsid w:val="00162BAF"/>
    <w:rsid w:val="00162C33"/>
    <w:rsid w:val="00162DB6"/>
    <w:rsid w:val="00162E21"/>
    <w:rsid w:val="0016316A"/>
    <w:rsid w:val="001631AC"/>
    <w:rsid w:val="00163235"/>
    <w:rsid w:val="00163384"/>
    <w:rsid w:val="00163423"/>
    <w:rsid w:val="00163539"/>
    <w:rsid w:val="00163753"/>
    <w:rsid w:val="0016381F"/>
    <w:rsid w:val="001638F0"/>
    <w:rsid w:val="001639E4"/>
    <w:rsid w:val="00163D1D"/>
    <w:rsid w:val="00163E19"/>
    <w:rsid w:val="00164171"/>
    <w:rsid w:val="00164214"/>
    <w:rsid w:val="0016432F"/>
    <w:rsid w:val="001644BF"/>
    <w:rsid w:val="001648D2"/>
    <w:rsid w:val="0016495A"/>
    <w:rsid w:val="00164BEF"/>
    <w:rsid w:val="00164E58"/>
    <w:rsid w:val="00165033"/>
    <w:rsid w:val="001653B4"/>
    <w:rsid w:val="00165926"/>
    <w:rsid w:val="00165992"/>
    <w:rsid w:val="00165A6E"/>
    <w:rsid w:val="00165BF9"/>
    <w:rsid w:val="00165C04"/>
    <w:rsid w:val="00165C3A"/>
    <w:rsid w:val="00165E06"/>
    <w:rsid w:val="00166096"/>
    <w:rsid w:val="00166349"/>
    <w:rsid w:val="00166523"/>
    <w:rsid w:val="00166541"/>
    <w:rsid w:val="001665EB"/>
    <w:rsid w:val="0016661A"/>
    <w:rsid w:val="00166B8F"/>
    <w:rsid w:val="00166F7B"/>
    <w:rsid w:val="001670BD"/>
    <w:rsid w:val="001670EA"/>
    <w:rsid w:val="001670EE"/>
    <w:rsid w:val="001671E1"/>
    <w:rsid w:val="00167345"/>
    <w:rsid w:val="00167365"/>
    <w:rsid w:val="001674A0"/>
    <w:rsid w:val="001676D5"/>
    <w:rsid w:val="0016771B"/>
    <w:rsid w:val="001678DE"/>
    <w:rsid w:val="00167EF1"/>
    <w:rsid w:val="00167F46"/>
    <w:rsid w:val="001701A2"/>
    <w:rsid w:val="001705AB"/>
    <w:rsid w:val="00170A50"/>
    <w:rsid w:val="00170BDF"/>
    <w:rsid w:val="00170D35"/>
    <w:rsid w:val="00170D70"/>
    <w:rsid w:val="00170D9B"/>
    <w:rsid w:val="00170EF5"/>
    <w:rsid w:val="00170F7C"/>
    <w:rsid w:val="0017102F"/>
    <w:rsid w:val="00171435"/>
    <w:rsid w:val="00171639"/>
    <w:rsid w:val="00171A62"/>
    <w:rsid w:val="00171D66"/>
    <w:rsid w:val="00171DA6"/>
    <w:rsid w:val="00171F94"/>
    <w:rsid w:val="001720D2"/>
    <w:rsid w:val="00172249"/>
    <w:rsid w:val="00172486"/>
    <w:rsid w:val="00172491"/>
    <w:rsid w:val="00172684"/>
    <w:rsid w:val="00172915"/>
    <w:rsid w:val="00172F3C"/>
    <w:rsid w:val="00173576"/>
    <w:rsid w:val="001737D6"/>
    <w:rsid w:val="00173AD4"/>
    <w:rsid w:val="00173E13"/>
    <w:rsid w:val="00173EDA"/>
    <w:rsid w:val="00173F31"/>
    <w:rsid w:val="001740AA"/>
    <w:rsid w:val="00174599"/>
    <w:rsid w:val="00174783"/>
    <w:rsid w:val="00174924"/>
    <w:rsid w:val="00174991"/>
    <w:rsid w:val="00174BA5"/>
    <w:rsid w:val="00174E46"/>
    <w:rsid w:val="00174FFD"/>
    <w:rsid w:val="001750A7"/>
    <w:rsid w:val="001751E1"/>
    <w:rsid w:val="001752A8"/>
    <w:rsid w:val="001753BB"/>
    <w:rsid w:val="00175616"/>
    <w:rsid w:val="0017564B"/>
    <w:rsid w:val="001759CA"/>
    <w:rsid w:val="00175BD8"/>
    <w:rsid w:val="00175D28"/>
    <w:rsid w:val="00175DA3"/>
    <w:rsid w:val="00175F32"/>
    <w:rsid w:val="00175F6B"/>
    <w:rsid w:val="0017601C"/>
    <w:rsid w:val="00176B0F"/>
    <w:rsid w:val="00176B5C"/>
    <w:rsid w:val="00176BB9"/>
    <w:rsid w:val="00176C0F"/>
    <w:rsid w:val="00176F45"/>
    <w:rsid w:val="00177045"/>
    <w:rsid w:val="001771D8"/>
    <w:rsid w:val="001771FC"/>
    <w:rsid w:val="0017726A"/>
    <w:rsid w:val="00177A03"/>
    <w:rsid w:val="00177BA0"/>
    <w:rsid w:val="00177C1E"/>
    <w:rsid w:val="00177C93"/>
    <w:rsid w:val="00177DD3"/>
    <w:rsid w:val="00177E36"/>
    <w:rsid w:val="001801C7"/>
    <w:rsid w:val="00180278"/>
    <w:rsid w:val="00180576"/>
    <w:rsid w:val="00180608"/>
    <w:rsid w:val="001807F2"/>
    <w:rsid w:val="00180982"/>
    <w:rsid w:val="00180A24"/>
    <w:rsid w:val="00180B29"/>
    <w:rsid w:val="001810EB"/>
    <w:rsid w:val="00181313"/>
    <w:rsid w:val="001813D6"/>
    <w:rsid w:val="0018141C"/>
    <w:rsid w:val="0018145A"/>
    <w:rsid w:val="0018147B"/>
    <w:rsid w:val="00181686"/>
    <w:rsid w:val="001816E9"/>
    <w:rsid w:val="001818A7"/>
    <w:rsid w:val="001819AC"/>
    <w:rsid w:val="00181F4B"/>
    <w:rsid w:val="00182138"/>
    <w:rsid w:val="00182725"/>
    <w:rsid w:val="001827AB"/>
    <w:rsid w:val="001827AD"/>
    <w:rsid w:val="001827CA"/>
    <w:rsid w:val="001828A3"/>
    <w:rsid w:val="001829C8"/>
    <w:rsid w:val="00182A52"/>
    <w:rsid w:val="00182E90"/>
    <w:rsid w:val="00183309"/>
    <w:rsid w:val="00183AC3"/>
    <w:rsid w:val="00183C11"/>
    <w:rsid w:val="00183F10"/>
    <w:rsid w:val="00184257"/>
    <w:rsid w:val="001843A6"/>
    <w:rsid w:val="00184419"/>
    <w:rsid w:val="0018443B"/>
    <w:rsid w:val="00184456"/>
    <w:rsid w:val="00184613"/>
    <w:rsid w:val="0018489C"/>
    <w:rsid w:val="00184E16"/>
    <w:rsid w:val="00184E24"/>
    <w:rsid w:val="00184E4D"/>
    <w:rsid w:val="00184ECF"/>
    <w:rsid w:val="00185256"/>
    <w:rsid w:val="00185365"/>
    <w:rsid w:val="001853C8"/>
    <w:rsid w:val="00185537"/>
    <w:rsid w:val="0018562E"/>
    <w:rsid w:val="00185757"/>
    <w:rsid w:val="001858B8"/>
    <w:rsid w:val="00185B7D"/>
    <w:rsid w:val="00185BD3"/>
    <w:rsid w:val="00185D3D"/>
    <w:rsid w:val="00185F8C"/>
    <w:rsid w:val="001864C1"/>
    <w:rsid w:val="00186640"/>
    <w:rsid w:val="001866F4"/>
    <w:rsid w:val="00186834"/>
    <w:rsid w:val="00186904"/>
    <w:rsid w:val="001869C1"/>
    <w:rsid w:val="00186B0A"/>
    <w:rsid w:val="00186BDF"/>
    <w:rsid w:val="00186C46"/>
    <w:rsid w:val="00186CA1"/>
    <w:rsid w:val="00186CF8"/>
    <w:rsid w:val="00186E69"/>
    <w:rsid w:val="00187060"/>
    <w:rsid w:val="001875C0"/>
    <w:rsid w:val="00187606"/>
    <w:rsid w:val="001878B4"/>
    <w:rsid w:val="0018791A"/>
    <w:rsid w:val="0019005A"/>
    <w:rsid w:val="00190339"/>
    <w:rsid w:val="001905BD"/>
    <w:rsid w:val="001905C3"/>
    <w:rsid w:val="001905D2"/>
    <w:rsid w:val="0019075A"/>
    <w:rsid w:val="00190901"/>
    <w:rsid w:val="00190CCF"/>
    <w:rsid w:val="00190D21"/>
    <w:rsid w:val="00190E2B"/>
    <w:rsid w:val="00191135"/>
    <w:rsid w:val="001914A0"/>
    <w:rsid w:val="001915CD"/>
    <w:rsid w:val="0019166F"/>
    <w:rsid w:val="00191C19"/>
    <w:rsid w:val="00191E79"/>
    <w:rsid w:val="00192158"/>
    <w:rsid w:val="0019240C"/>
    <w:rsid w:val="00192431"/>
    <w:rsid w:val="00192466"/>
    <w:rsid w:val="00192671"/>
    <w:rsid w:val="0019279F"/>
    <w:rsid w:val="00192B56"/>
    <w:rsid w:val="00192C49"/>
    <w:rsid w:val="00192C6D"/>
    <w:rsid w:val="00192C7B"/>
    <w:rsid w:val="00192FE6"/>
    <w:rsid w:val="0019303B"/>
    <w:rsid w:val="00193115"/>
    <w:rsid w:val="0019328D"/>
    <w:rsid w:val="001934CE"/>
    <w:rsid w:val="0019360B"/>
    <w:rsid w:val="00193986"/>
    <w:rsid w:val="00193A2B"/>
    <w:rsid w:val="00193A5F"/>
    <w:rsid w:val="00193B08"/>
    <w:rsid w:val="00193FFA"/>
    <w:rsid w:val="00193FFB"/>
    <w:rsid w:val="0019425C"/>
    <w:rsid w:val="00194570"/>
    <w:rsid w:val="00194765"/>
    <w:rsid w:val="001947B0"/>
    <w:rsid w:val="001949EE"/>
    <w:rsid w:val="00194E80"/>
    <w:rsid w:val="00194F82"/>
    <w:rsid w:val="001950EA"/>
    <w:rsid w:val="0019570F"/>
    <w:rsid w:val="00195B54"/>
    <w:rsid w:val="00195C6A"/>
    <w:rsid w:val="0019605F"/>
    <w:rsid w:val="00196243"/>
    <w:rsid w:val="001962DC"/>
    <w:rsid w:val="0019679A"/>
    <w:rsid w:val="001967AF"/>
    <w:rsid w:val="001967E9"/>
    <w:rsid w:val="00196909"/>
    <w:rsid w:val="00196BF4"/>
    <w:rsid w:val="001970D3"/>
    <w:rsid w:val="001972DA"/>
    <w:rsid w:val="001976AA"/>
    <w:rsid w:val="00197ADD"/>
    <w:rsid w:val="00197C32"/>
    <w:rsid w:val="00197E03"/>
    <w:rsid w:val="00197EA5"/>
    <w:rsid w:val="001A02F6"/>
    <w:rsid w:val="001A04E2"/>
    <w:rsid w:val="001A07DB"/>
    <w:rsid w:val="001A097A"/>
    <w:rsid w:val="001A0ADA"/>
    <w:rsid w:val="001A0B69"/>
    <w:rsid w:val="001A0D10"/>
    <w:rsid w:val="001A0E0E"/>
    <w:rsid w:val="001A0E25"/>
    <w:rsid w:val="001A0F82"/>
    <w:rsid w:val="001A10C7"/>
    <w:rsid w:val="001A1119"/>
    <w:rsid w:val="001A127C"/>
    <w:rsid w:val="001A128B"/>
    <w:rsid w:val="001A143D"/>
    <w:rsid w:val="001A15C6"/>
    <w:rsid w:val="001A16B4"/>
    <w:rsid w:val="001A1A0E"/>
    <w:rsid w:val="001A20F9"/>
    <w:rsid w:val="001A21FD"/>
    <w:rsid w:val="001A261E"/>
    <w:rsid w:val="001A2673"/>
    <w:rsid w:val="001A284A"/>
    <w:rsid w:val="001A28AE"/>
    <w:rsid w:val="001A32BE"/>
    <w:rsid w:val="001A34A5"/>
    <w:rsid w:val="001A35D0"/>
    <w:rsid w:val="001A360C"/>
    <w:rsid w:val="001A3CA6"/>
    <w:rsid w:val="001A3F9B"/>
    <w:rsid w:val="001A4038"/>
    <w:rsid w:val="001A42D4"/>
    <w:rsid w:val="001A43A2"/>
    <w:rsid w:val="001A4775"/>
    <w:rsid w:val="001A4BCC"/>
    <w:rsid w:val="001A4E3D"/>
    <w:rsid w:val="001A5228"/>
    <w:rsid w:val="001A54E8"/>
    <w:rsid w:val="001A5510"/>
    <w:rsid w:val="001A5ACA"/>
    <w:rsid w:val="001A5B98"/>
    <w:rsid w:val="001A5C7B"/>
    <w:rsid w:val="001A5E19"/>
    <w:rsid w:val="001A5E1B"/>
    <w:rsid w:val="001A5F46"/>
    <w:rsid w:val="001A5F91"/>
    <w:rsid w:val="001A60C3"/>
    <w:rsid w:val="001A60D9"/>
    <w:rsid w:val="001A63D8"/>
    <w:rsid w:val="001A6585"/>
    <w:rsid w:val="001A66F6"/>
    <w:rsid w:val="001A6869"/>
    <w:rsid w:val="001A6AEA"/>
    <w:rsid w:val="001A6AFE"/>
    <w:rsid w:val="001A6DFC"/>
    <w:rsid w:val="001A6E21"/>
    <w:rsid w:val="001A72A7"/>
    <w:rsid w:val="001A7558"/>
    <w:rsid w:val="001A75D7"/>
    <w:rsid w:val="001A75E6"/>
    <w:rsid w:val="001A76B4"/>
    <w:rsid w:val="001A7732"/>
    <w:rsid w:val="001A7AC7"/>
    <w:rsid w:val="001A7AEE"/>
    <w:rsid w:val="001A7BD0"/>
    <w:rsid w:val="001B0073"/>
    <w:rsid w:val="001B010B"/>
    <w:rsid w:val="001B0132"/>
    <w:rsid w:val="001B01FA"/>
    <w:rsid w:val="001B0333"/>
    <w:rsid w:val="001B0832"/>
    <w:rsid w:val="001B097F"/>
    <w:rsid w:val="001B0A92"/>
    <w:rsid w:val="001B0B65"/>
    <w:rsid w:val="001B0C23"/>
    <w:rsid w:val="001B0D1E"/>
    <w:rsid w:val="001B0ED4"/>
    <w:rsid w:val="001B0F53"/>
    <w:rsid w:val="001B113A"/>
    <w:rsid w:val="001B12AB"/>
    <w:rsid w:val="001B13CE"/>
    <w:rsid w:val="001B14AA"/>
    <w:rsid w:val="001B1618"/>
    <w:rsid w:val="001B18A7"/>
    <w:rsid w:val="001B1996"/>
    <w:rsid w:val="001B1BF2"/>
    <w:rsid w:val="001B1CF0"/>
    <w:rsid w:val="001B1DA0"/>
    <w:rsid w:val="001B1EA2"/>
    <w:rsid w:val="001B1F57"/>
    <w:rsid w:val="001B1FCE"/>
    <w:rsid w:val="001B23AF"/>
    <w:rsid w:val="001B241A"/>
    <w:rsid w:val="001B2699"/>
    <w:rsid w:val="001B2762"/>
    <w:rsid w:val="001B27BF"/>
    <w:rsid w:val="001B283A"/>
    <w:rsid w:val="001B2CD4"/>
    <w:rsid w:val="001B2CD6"/>
    <w:rsid w:val="001B2D32"/>
    <w:rsid w:val="001B2F74"/>
    <w:rsid w:val="001B30BF"/>
    <w:rsid w:val="001B3460"/>
    <w:rsid w:val="001B3632"/>
    <w:rsid w:val="001B36FC"/>
    <w:rsid w:val="001B38EE"/>
    <w:rsid w:val="001B3A6E"/>
    <w:rsid w:val="001B3CB5"/>
    <w:rsid w:val="001B3D8A"/>
    <w:rsid w:val="001B41ED"/>
    <w:rsid w:val="001B420C"/>
    <w:rsid w:val="001B4219"/>
    <w:rsid w:val="001B440D"/>
    <w:rsid w:val="001B450B"/>
    <w:rsid w:val="001B4607"/>
    <w:rsid w:val="001B470C"/>
    <w:rsid w:val="001B4824"/>
    <w:rsid w:val="001B4A78"/>
    <w:rsid w:val="001B4BCB"/>
    <w:rsid w:val="001B4EB5"/>
    <w:rsid w:val="001B4FB1"/>
    <w:rsid w:val="001B5172"/>
    <w:rsid w:val="001B518A"/>
    <w:rsid w:val="001B5535"/>
    <w:rsid w:val="001B553D"/>
    <w:rsid w:val="001B55E8"/>
    <w:rsid w:val="001B579A"/>
    <w:rsid w:val="001B5868"/>
    <w:rsid w:val="001B58B0"/>
    <w:rsid w:val="001B609B"/>
    <w:rsid w:val="001B60D4"/>
    <w:rsid w:val="001B64C4"/>
    <w:rsid w:val="001B6AB4"/>
    <w:rsid w:val="001B6BCD"/>
    <w:rsid w:val="001B6BFC"/>
    <w:rsid w:val="001B6EE0"/>
    <w:rsid w:val="001B7222"/>
    <w:rsid w:val="001B7343"/>
    <w:rsid w:val="001B7405"/>
    <w:rsid w:val="001B76E3"/>
    <w:rsid w:val="001B7872"/>
    <w:rsid w:val="001B7B3D"/>
    <w:rsid w:val="001B7E0C"/>
    <w:rsid w:val="001B7E6E"/>
    <w:rsid w:val="001C00EB"/>
    <w:rsid w:val="001C0591"/>
    <w:rsid w:val="001C063A"/>
    <w:rsid w:val="001C0664"/>
    <w:rsid w:val="001C0674"/>
    <w:rsid w:val="001C0737"/>
    <w:rsid w:val="001C093F"/>
    <w:rsid w:val="001C0B5A"/>
    <w:rsid w:val="001C0CF6"/>
    <w:rsid w:val="001C0D2A"/>
    <w:rsid w:val="001C0E60"/>
    <w:rsid w:val="001C0EF3"/>
    <w:rsid w:val="001C1405"/>
    <w:rsid w:val="001C1445"/>
    <w:rsid w:val="001C1637"/>
    <w:rsid w:val="001C16EE"/>
    <w:rsid w:val="001C17B5"/>
    <w:rsid w:val="001C19EC"/>
    <w:rsid w:val="001C1B93"/>
    <w:rsid w:val="001C1BDA"/>
    <w:rsid w:val="001C1C28"/>
    <w:rsid w:val="001C1F5E"/>
    <w:rsid w:val="001C226F"/>
    <w:rsid w:val="001C2366"/>
    <w:rsid w:val="001C25DD"/>
    <w:rsid w:val="001C261F"/>
    <w:rsid w:val="001C2C3A"/>
    <w:rsid w:val="001C2DFB"/>
    <w:rsid w:val="001C3037"/>
    <w:rsid w:val="001C31FF"/>
    <w:rsid w:val="001C3566"/>
    <w:rsid w:val="001C3580"/>
    <w:rsid w:val="001C35E1"/>
    <w:rsid w:val="001C3650"/>
    <w:rsid w:val="001C3754"/>
    <w:rsid w:val="001C3974"/>
    <w:rsid w:val="001C39D1"/>
    <w:rsid w:val="001C3DFC"/>
    <w:rsid w:val="001C4129"/>
    <w:rsid w:val="001C4550"/>
    <w:rsid w:val="001C45B1"/>
    <w:rsid w:val="001C486B"/>
    <w:rsid w:val="001C49A7"/>
    <w:rsid w:val="001C4BAB"/>
    <w:rsid w:val="001C4C7D"/>
    <w:rsid w:val="001C5020"/>
    <w:rsid w:val="001C50B2"/>
    <w:rsid w:val="001C523C"/>
    <w:rsid w:val="001C5296"/>
    <w:rsid w:val="001C5387"/>
    <w:rsid w:val="001C5609"/>
    <w:rsid w:val="001C5D81"/>
    <w:rsid w:val="001C5DE8"/>
    <w:rsid w:val="001C5FD2"/>
    <w:rsid w:val="001C61B2"/>
    <w:rsid w:val="001C62D4"/>
    <w:rsid w:val="001C6387"/>
    <w:rsid w:val="001C63EF"/>
    <w:rsid w:val="001C66AC"/>
    <w:rsid w:val="001C66B8"/>
    <w:rsid w:val="001C6754"/>
    <w:rsid w:val="001C6885"/>
    <w:rsid w:val="001C6B3C"/>
    <w:rsid w:val="001C6C55"/>
    <w:rsid w:val="001C6FFC"/>
    <w:rsid w:val="001C747A"/>
    <w:rsid w:val="001C769E"/>
    <w:rsid w:val="001C770A"/>
    <w:rsid w:val="001C77F0"/>
    <w:rsid w:val="001C789F"/>
    <w:rsid w:val="001C7A06"/>
    <w:rsid w:val="001C7A2F"/>
    <w:rsid w:val="001C7A73"/>
    <w:rsid w:val="001C7D33"/>
    <w:rsid w:val="001C7DA4"/>
    <w:rsid w:val="001C7DAB"/>
    <w:rsid w:val="001C7E9B"/>
    <w:rsid w:val="001D0337"/>
    <w:rsid w:val="001D0395"/>
    <w:rsid w:val="001D0396"/>
    <w:rsid w:val="001D0414"/>
    <w:rsid w:val="001D04D3"/>
    <w:rsid w:val="001D0571"/>
    <w:rsid w:val="001D0598"/>
    <w:rsid w:val="001D06BC"/>
    <w:rsid w:val="001D08C3"/>
    <w:rsid w:val="001D090E"/>
    <w:rsid w:val="001D0925"/>
    <w:rsid w:val="001D0A0C"/>
    <w:rsid w:val="001D1282"/>
    <w:rsid w:val="001D1298"/>
    <w:rsid w:val="001D1327"/>
    <w:rsid w:val="001D1330"/>
    <w:rsid w:val="001D1E9A"/>
    <w:rsid w:val="001D1F58"/>
    <w:rsid w:val="001D20D1"/>
    <w:rsid w:val="001D22C0"/>
    <w:rsid w:val="001D235D"/>
    <w:rsid w:val="001D241A"/>
    <w:rsid w:val="001D24D8"/>
    <w:rsid w:val="001D2546"/>
    <w:rsid w:val="001D2C21"/>
    <w:rsid w:val="001D30C9"/>
    <w:rsid w:val="001D322F"/>
    <w:rsid w:val="001D351B"/>
    <w:rsid w:val="001D3849"/>
    <w:rsid w:val="001D38B0"/>
    <w:rsid w:val="001D392A"/>
    <w:rsid w:val="001D392C"/>
    <w:rsid w:val="001D39F9"/>
    <w:rsid w:val="001D3A27"/>
    <w:rsid w:val="001D3A89"/>
    <w:rsid w:val="001D3AF6"/>
    <w:rsid w:val="001D3D4E"/>
    <w:rsid w:val="001D42E5"/>
    <w:rsid w:val="001D433B"/>
    <w:rsid w:val="001D445B"/>
    <w:rsid w:val="001D4590"/>
    <w:rsid w:val="001D46A0"/>
    <w:rsid w:val="001D478B"/>
    <w:rsid w:val="001D490A"/>
    <w:rsid w:val="001D4A8E"/>
    <w:rsid w:val="001D4B88"/>
    <w:rsid w:val="001D4EDD"/>
    <w:rsid w:val="001D4FBD"/>
    <w:rsid w:val="001D5023"/>
    <w:rsid w:val="001D506F"/>
    <w:rsid w:val="001D50C2"/>
    <w:rsid w:val="001D515B"/>
    <w:rsid w:val="001D5162"/>
    <w:rsid w:val="001D542F"/>
    <w:rsid w:val="001D545B"/>
    <w:rsid w:val="001D554D"/>
    <w:rsid w:val="001D5B59"/>
    <w:rsid w:val="001D5D40"/>
    <w:rsid w:val="001D5D47"/>
    <w:rsid w:val="001D5FDE"/>
    <w:rsid w:val="001D6446"/>
    <w:rsid w:val="001D64AD"/>
    <w:rsid w:val="001D65A2"/>
    <w:rsid w:val="001D67B2"/>
    <w:rsid w:val="001D6BCC"/>
    <w:rsid w:val="001D6C13"/>
    <w:rsid w:val="001D6C69"/>
    <w:rsid w:val="001D6D2D"/>
    <w:rsid w:val="001D7009"/>
    <w:rsid w:val="001D71DD"/>
    <w:rsid w:val="001D73F2"/>
    <w:rsid w:val="001D753C"/>
    <w:rsid w:val="001D7574"/>
    <w:rsid w:val="001D7CA4"/>
    <w:rsid w:val="001D7E58"/>
    <w:rsid w:val="001E0011"/>
    <w:rsid w:val="001E0425"/>
    <w:rsid w:val="001E04BE"/>
    <w:rsid w:val="001E06B4"/>
    <w:rsid w:val="001E0CE8"/>
    <w:rsid w:val="001E0FA9"/>
    <w:rsid w:val="001E1181"/>
    <w:rsid w:val="001E13B3"/>
    <w:rsid w:val="001E13FF"/>
    <w:rsid w:val="001E1875"/>
    <w:rsid w:val="001E1878"/>
    <w:rsid w:val="001E1D13"/>
    <w:rsid w:val="001E1F89"/>
    <w:rsid w:val="001E1FEA"/>
    <w:rsid w:val="001E224A"/>
    <w:rsid w:val="001E22C8"/>
    <w:rsid w:val="001E24A9"/>
    <w:rsid w:val="001E24BF"/>
    <w:rsid w:val="001E2755"/>
    <w:rsid w:val="001E28E7"/>
    <w:rsid w:val="001E29E1"/>
    <w:rsid w:val="001E2BD1"/>
    <w:rsid w:val="001E2DC6"/>
    <w:rsid w:val="001E305A"/>
    <w:rsid w:val="001E30A0"/>
    <w:rsid w:val="001E31EE"/>
    <w:rsid w:val="001E32B1"/>
    <w:rsid w:val="001E3524"/>
    <w:rsid w:val="001E390C"/>
    <w:rsid w:val="001E39D3"/>
    <w:rsid w:val="001E3DE1"/>
    <w:rsid w:val="001E3E9E"/>
    <w:rsid w:val="001E3EC5"/>
    <w:rsid w:val="001E3F29"/>
    <w:rsid w:val="001E4011"/>
    <w:rsid w:val="001E4035"/>
    <w:rsid w:val="001E42F9"/>
    <w:rsid w:val="001E4A2E"/>
    <w:rsid w:val="001E4A73"/>
    <w:rsid w:val="001E4D4F"/>
    <w:rsid w:val="001E51C6"/>
    <w:rsid w:val="001E51DA"/>
    <w:rsid w:val="001E531A"/>
    <w:rsid w:val="001E53D0"/>
    <w:rsid w:val="001E54F9"/>
    <w:rsid w:val="001E5631"/>
    <w:rsid w:val="001E57CF"/>
    <w:rsid w:val="001E5981"/>
    <w:rsid w:val="001E5AAB"/>
    <w:rsid w:val="001E5C2C"/>
    <w:rsid w:val="001E5FBC"/>
    <w:rsid w:val="001E621B"/>
    <w:rsid w:val="001E62AC"/>
    <w:rsid w:val="001E66E5"/>
    <w:rsid w:val="001E6826"/>
    <w:rsid w:val="001E698E"/>
    <w:rsid w:val="001E69D0"/>
    <w:rsid w:val="001E6A70"/>
    <w:rsid w:val="001E6C9F"/>
    <w:rsid w:val="001E6E8E"/>
    <w:rsid w:val="001E706C"/>
    <w:rsid w:val="001E7191"/>
    <w:rsid w:val="001E73FF"/>
    <w:rsid w:val="001E74BA"/>
    <w:rsid w:val="001E75D9"/>
    <w:rsid w:val="001E7600"/>
    <w:rsid w:val="001E7A5A"/>
    <w:rsid w:val="001E7B9F"/>
    <w:rsid w:val="001E7F21"/>
    <w:rsid w:val="001E7FCD"/>
    <w:rsid w:val="001F0040"/>
    <w:rsid w:val="001F0163"/>
    <w:rsid w:val="001F01FB"/>
    <w:rsid w:val="001F0258"/>
    <w:rsid w:val="001F0658"/>
    <w:rsid w:val="001F08DF"/>
    <w:rsid w:val="001F09A1"/>
    <w:rsid w:val="001F0AF2"/>
    <w:rsid w:val="001F0B35"/>
    <w:rsid w:val="001F0BDF"/>
    <w:rsid w:val="001F0C29"/>
    <w:rsid w:val="001F0C3B"/>
    <w:rsid w:val="001F0CF4"/>
    <w:rsid w:val="001F0DDF"/>
    <w:rsid w:val="001F0E92"/>
    <w:rsid w:val="001F0F99"/>
    <w:rsid w:val="001F104D"/>
    <w:rsid w:val="001F1469"/>
    <w:rsid w:val="001F14CD"/>
    <w:rsid w:val="001F167E"/>
    <w:rsid w:val="001F172D"/>
    <w:rsid w:val="001F1987"/>
    <w:rsid w:val="001F1B03"/>
    <w:rsid w:val="001F1B48"/>
    <w:rsid w:val="001F1BD2"/>
    <w:rsid w:val="001F1C5D"/>
    <w:rsid w:val="001F1CEC"/>
    <w:rsid w:val="001F1E03"/>
    <w:rsid w:val="001F1E63"/>
    <w:rsid w:val="001F1EE6"/>
    <w:rsid w:val="001F201D"/>
    <w:rsid w:val="001F2023"/>
    <w:rsid w:val="001F21BC"/>
    <w:rsid w:val="001F2290"/>
    <w:rsid w:val="001F22D5"/>
    <w:rsid w:val="001F22E9"/>
    <w:rsid w:val="001F23BD"/>
    <w:rsid w:val="001F2446"/>
    <w:rsid w:val="001F27B9"/>
    <w:rsid w:val="001F2A2B"/>
    <w:rsid w:val="001F312E"/>
    <w:rsid w:val="001F34DA"/>
    <w:rsid w:val="001F3616"/>
    <w:rsid w:val="001F3A93"/>
    <w:rsid w:val="001F3C0B"/>
    <w:rsid w:val="001F40C9"/>
    <w:rsid w:val="001F4172"/>
    <w:rsid w:val="001F41CC"/>
    <w:rsid w:val="001F44D6"/>
    <w:rsid w:val="001F44E7"/>
    <w:rsid w:val="001F46CC"/>
    <w:rsid w:val="001F4966"/>
    <w:rsid w:val="001F4CDD"/>
    <w:rsid w:val="001F4DAB"/>
    <w:rsid w:val="001F4DAC"/>
    <w:rsid w:val="001F5019"/>
    <w:rsid w:val="001F51C5"/>
    <w:rsid w:val="001F51D8"/>
    <w:rsid w:val="001F5460"/>
    <w:rsid w:val="001F548D"/>
    <w:rsid w:val="001F5665"/>
    <w:rsid w:val="001F57CE"/>
    <w:rsid w:val="001F5B1A"/>
    <w:rsid w:val="001F5B2C"/>
    <w:rsid w:val="001F5CCD"/>
    <w:rsid w:val="001F5F21"/>
    <w:rsid w:val="001F5FF4"/>
    <w:rsid w:val="001F6091"/>
    <w:rsid w:val="001F60FE"/>
    <w:rsid w:val="001F65B0"/>
    <w:rsid w:val="001F67AA"/>
    <w:rsid w:val="001F6896"/>
    <w:rsid w:val="001F6AFD"/>
    <w:rsid w:val="001F6DFF"/>
    <w:rsid w:val="001F6E3E"/>
    <w:rsid w:val="001F711A"/>
    <w:rsid w:val="001F7232"/>
    <w:rsid w:val="001F735C"/>
    <w:rsid w:val="001F738D"/>
    <w:rsid w:val="001F7417"/>
    <w:rsid w:val="001F7553"/>
    <w:rsid w:val="001F7599"/>
    <w:rsid w:val="001F79C4"/>
    <w:rsid w:val="001F7D20"/>
    <w:rsid w:val="001F7E89"/>
    <w:rsid w:val="001F7F41"/>
    <w:rsid w:val="00200046"/>
    <w:rsid w:val="002002BB"/>
    <w:rsid w:val="00200330"/>
    <w:rsid w:val="00200420"/>
    <w:rsid w:val="0020062E"/>
    <w:rsid w:val="00200A1C"/>
    <w:rsid w:val="00200DB0"/>
    <w:rsid w:val="0020150D"/>
    <w:rsid w:val="0020172D"/>
    <w:rsid w:val="00201CAD"/>
    <w:rsid w:val="00201D3E"/>
    <w:rsid w:val="00201E4A"/>
    <w:rsid w:val="0020220B"/>
    <w:rsid w:val="0020225C"/>
    <w:rsid w:val="00202715"/>
    <w:rsid w:val="0020274A"/>
    <w:rsid w:val="00202A03"/>
    <w:rsid w:val="00202AF2"/>
    <w:rsid w:val="00202D29"/>
    <w:rsid w:val="00202EBC"/>
    <w:rsid w:val="00202EF7"/>
    <w:rsid w:val="00202FBB"/>
    <w:rsid w:val="0020301D"/>
    <w:rsid w:val="0020311C"/>
    <w:rsid w:val="002032E5"/>
    <w:rsid w:val="002036CC"/>
    <w:rsid w:val="00203A4B"/>
    <w:rsid w:val="00203ABE"/>
    <w:rsid w:val="00203E10"/>
    <w:rsid w:val="00204266"/>
    <w:rsid w:val="002043C5"/>
    <w:rsid w:val="0020441E"/>
    <w:rsid w:val="00204559"/>
    <w:rsid w:val="002045D7"/>
    <w:rsid w:val="00204630"/>
    <w:rsid w:val="00204745"/>
    <w:rsid w:val="00204A2A"/>
    <w:rsid w:val="00204A5A"/>
    <w:rsid w:val="00204A90"/>
    <w:rsid w:val="00204B22"/>
    <w:rsid w:val="00204B3A"/>
    <w:rsid w:val="00204CE2"/>
    <w:rsid w:val="0020512C"/>
    <w:rsid w:val="0020523C"/>
    <w:rsid w:val="0020535A"/>
    <w:rsid w:val="002053CB"/>
    <w:rsid w:val="0020555B"/>
    <w:rsid w:val="002055CB"/>
    <w:rsid w:val="00205696"/>
    <w:rsid w:val="002056D4"/>
    <w:rsid w:val="002056F2"/>
    <w:rsid w:val="00205777"/>
    <w:rsid w:val="002057D9"/>
    <w:rsid w:val="002058AA"/>
    <w:rsid w:val="00205974"/>
    <w:rsid w:val="002059EF"/>
    <w:rsid w:val="00205A4B"/>
    <w:rsid w:val="00205B06"/>
    <w:rsid w:val="00205BDB"/>
    <w:rsid w:val="00205C65"/>
    <w:rsid w:val="00205EF5"/>
    <w:rsid w:val="002061F1"/>
    <w:rsid w:val="002068BF"/>
    <w:rsid w:val="00206955"/>
    <w:rsid w:val="00206978"/>
    <w:rsid w:val="00206A79"/>
    <w:rsid w:val="002072E4"/>
    <w:rsid w:val="002073C0"/>
    <w:rsid w:val="002074A2"/>
    <w:rsid w:val="002076BD"/>
    <w:rsid w:val="0020784A"/>
    <w:rsid w:val="0020790E"/>
    <w:rsid w:val="00207980"/>
    <w:rsid w:val="0021006C"/>
    <w:rsid w:val="00210125"/>
    <w:rsid w:val="0021014E"/>
    <w:rsid w:val="002101C9"/>
    <w:rsid w:val="002102B9"/>
    <w:rsid w:val="00210309"/>
    <w:rsid w:val="00210850"/>
    <w:rsid w:val="00210977"/>
    <w:rsid w:val="00210ADB"/>
    <w:rsid w:val="00210B94"/>
    <w:rsid w:val="00210BF5"/>
    <w:rsid w:val="00211093"/>
    <w:rsid w:val="002114C5"/>
    <w:rsid w:val="00211519"/>
    <w:rsid w:val="00211A3C"/>
    <w:rsid w:val="00211EB4"/>
    <w:rsid w:val="0021205F"/>
    <w:rsid w:val="0021224B"/>
    <w:rsid w:val="00212280"/>
    <w:rsid w:val="002128FC"/>
    <w:rsid w:val="00212944"/>
    <w:rsid w:val="00212950"/>
    <w:rsid w:val="00212BED"/>
    <w:rsid w:val="00212FB8"/>
    <w:rsid w:val="0021334B"/>
    <w:rsid w:val="002136EC"/>
    <w:rsid w:val="00213709"/>
    <w:rsid w:val="0021375A"/>
    <w:rsid w:val="00213806"/>
    <w:rsid w:val="00214265"/>
    <w:rsid w:val="00214696"/>
    <w:rsid w:val="00214706"/>
    <w:rsid w:val="002147A2"/>
    <w:rsid w:val="002148D0"/>
    <w:rsid w:val="00214969"/>
    <w:rsid w:val="002149AF"/>
    <w:rsid w:val="00214A86"/>
    <w:rsid w:val="00214D3B"/>
    <w:rsid w:val="00214D3D"/>
    <w:rsid w:val="00215115"/>
    <w:rsid w:val="002152A7"/>
    <w:rsid w:val="00215569"/>
    <w:rsid w:val="00215834"/>
    <w:rsid w:val="00215837"/>
    <w:rsid w:val="00215A85"/>
    <w:rsid w:val="00215AAA"/>
    <w:rsid w:val="00215AFE"/>
    <w:rsid w:val="00215EA0"/>
    <w:rsid w:val="002165D8"/>
    <w:rsid w:val="0021683C"/>
    <w:rsid w:val="00216932"/>
    <w:rsid w:val="0021694C"/>
    <w:rsid w:val="00216A3A"/>
    <w:rsid w:val="00216DDA"/>
    <w:rsid w:val="00216F5F"/>
    <w:rsid w:val="00217219"/>
    <w:rsid w:val="00217237"/>
    <w:rsid w:val="0021749B"/>
    <w:rsid w:val="00217B35"/>
    <w:rsid w:val="00217CE0"/>
    <w:rsid w:val="00217DC2"/>
    <w:rsid w:val="00217E59"/>
    <w:rsid w:val="00220147"/>
    <w:rsid w:val="002201D2"/>
    <w:rsid w:val="002202F9"/>
    <w:rsid w:val="0022053B"/>
    <w:rsid w:val="00220615"/>
    <w:rsid w:val="002206AD"/>
    <w:rsid w:val="00220C42"/>
    <w:rsid w:val="00220CD6"/>
    <w:rsid w:val="00220E63"/>
    <w:rsid w:val="00220E9C"/>
    <w:rsid w:val="00220F6C"/>
    <w:rsid w:val="0022106D"/>
    <w:rsid w:val="0022127E"/>
    <w:rsid w:val="0022172E"/>
    <w:rsid w:val="0022196B"/>
    <w:rsid w:val="00221985"/>
    <w:rsid w:val="00221B5C"/>
    <w:rsid w:val="00221C3C"/>
    <w:rsid w:val="00221CF5"/>
    <w:rsid w:val="00221EC5"/>
    <w:rsid w:val="00222114"/>
    <w:rsid w:val="0022215C"/>
    <w:rsid w:val="002225C1"/>
    <w:rsid w:val="00222A7A"/>
    <w:rsid w:val="00222C35"/>
    <w:rsid w:val="00222D9C"/>
    <w:rsid w:val="00223042"/>
    <w:rsid w:val="0022320B"/>
    <w:rsid w:val="002232BB"/>
    <w:rsid w:val="0022334B"/>
    <w:rsid w:val="002235DD"/>
    <w:rsid w:val="002235DF"/>
    <w:rsid w:val="00223654"/>
    <w:rsid w:val="002236BE"/>
    <w:rsid w:val="00223706"/>
    <w:rsid w:val="002239C8"/>
    <w:rsid w:val="00223C1C"/>
    <w:rsid w:val="00223FEC"/>
    <w:rsid w:val="002243B0"/>
    <w:rsid w:val="002243F9"/>
    <w:rsid w:val="002244C1"/>
    <w:rsid w:val="00224580"/>
    <w:rsid w:val="00224780"/>
    <w:rsid w:val="002247D1"/>
    <w:rsid w:val="0022481C"/>
    <w:rsid w:val="00224A2C"/>
    <w:rsid w:val="00224B61"/>
    <w:rsid w:val="00224BAD"/>
    <w:rsid w:val="00224CCC"/>
    <w:rsid w:val="00224DF6"/>
    <w:rsid w:val="00224F07"/>
    <w:rsid w:val="0022515A"/>
    <w:rsid w:val="0022520B"/>
    <w:rsid w:val="00225217"/>
    <w:rsid w:val="00225354"/>
    <w:rsid w:val="00225449"/>
    <w:rsid w:val="002256D9"/>
    <w:rsid w:val="00225918"/>
    <w:rsid w:val="00225AA0"/>
    <w:rsid w:val="00225AC0"/>
    <w:rsid w:val="00225AD9"/>
    <w:rsid w:val="00225F61"/>
    <w:rsid w:val="00225F75"/>
    <w:rsid w:val="00226030"/>
    <w:rsid w:val="0022608E"/>
    <w:rsid w:val="00226577"/>
    <w:rsid w:val="002267D1"/>
    <w:rsid w:val="0022681D"/>
    <w:rsid w:val="0022687C"/>
    <w:rsid w:val="00226920"/>
    <w:rsid w:val="00226945"/>
    <w:rsid w:val="002269DF"/>
    <w:rsid w:val="00226F10"/>
    <w:rsid w:val="002273D6"/>
    <w:rsid w:val="00227688"/>
    <w:rsid w:val="00227900"/>
    <w:rsid w:val="00227A65"/>
    <w:rsid w:val="00227AD5"/>
    <w:rsid w:val="00227C77"/>
    <w:rsid w:val="00227CAF"/>
    <w:rsid w:val="00227CBB"/>
    <w:rsid w:val="00227E26"/>
    <w:rsid w:val="00227FCA"/>
    <w:rsid w:val="0022CB29"/>
    <w:rsid w:val="0023002C"/>
    <w:rsid w:val="0023019C"/>
    <w:rsid w:val="002306F8"/>
    <w:rsid w:val="00230B0E"/>
    <w:rsid w:val="00230D8E"/>
    <w:rsid w:val="00230DFA"/>
    <w:rsid w:val="0023108C"/>
    <w:rsid w:val="002311DC"/>
    <w:rsid w:val="002312F4"/>
    <w:rsid w:val="002313A2"/>
    <w:rsid w:val="00231724"/>
    <w:rsid w:val="00231B59"/>
    <w:rsid w:val="00231E81"/>
    <w:rsid w:val="00231F70"/>
    <w:rsid w:val="00231FC7"/>
    <w:rsid w:val="00232176"/>
    <w:rsid w:val="0023220F"/>
    <w:rsid w:val="002325B3"/>
    <w:rsid w:val="002326D5"/>
    <w:rsid w:val="00232930"/>
    <w:rsid w:val="00232A95"/>
    <w:rsid w:val="00232BBE"/>
    <w:rsid w:val="00232C3F"/>
    <w:rsid w:val="00232CF7"/>
    <w:rsid w:val="00232D19"/>
    <w:rsid w:val="00232DD9"/>
    <w:rsid w:val="00232EE2"/>
    <w:rsid w:val="0023308F"/>
    <w:rsid w:val="00233202"/>
    <w:rsid w:val="00233403"/>
    <w:rsid w:val="00233440"/>
    <w:rsid w:val="00233594"/>
    <w:rsid w:val="002338CC"/>
    <w:rsid w:val="00233ABE"/>
    <w:rsid w:val="00233C21"/>
    <w:rsid w:val="00233D0E"/>
    <w:rsid w:val="00233EAD"/>
    <w:rsid w:val="002344F8"/>
    <w:rsid w:val="002345C6"/>
    <w:rsid w:val="002347FD"/>
    <w:rsid w:val="0023493C"/>
    <w:rsid w:val="002349CD"/>
    <w:rsid w:val="002349F6"/>
    <w:rsid w:val="00234C1C"/>
    <w:rsid w:val="00234CAA"/>
    <w:rsid w:val="00234E13"/>
    <w:rsid w:val="00235060"/>
    <w:rsid w:val="002351C9"/>
    <w:rsid w:val="002354D7"/>
    <w:rsid w:val="0023562B"/>
    <w:rsid w:val="00235787"/>
    <w:rsid w:val="00235A37"/>
    <w:rsid w:val="00235A3F"/>
    <w:rsid w:val="00235C37"/>
    <w:rsid w:val="00235DBA"/>
    <w:rsid w:val="00235DD3"/>
    <w:rsid w:val="00235F85"/>
    <w:rsid w:val="0023603A"/>
    <w:rsid w:val="00236206"/>
    <w:rsid w:val="0023644B"/>
    <w:rsid w:val="00236450"/>
    <w:rsid w:val="00236CB2"/>
    <w:rsid w:val="00236D57"/>
    <w:rsid w:val="00237495"/>
    <w:rsid w:val="0023765A"/>
    <w:rsid w:val="002377D9"/>
    <w:rsid w:val="002378E9"/>
    <w:rsid w:val="00237921"/>
    <w:rsid w:val="00237BEF"/>
    <w:rsid w:val="00237C6E"/>
    <w:rsid w:val="00240064"/>
    <w:rsid w:val="00240342"/>
    <w:rsid w:val="00240792"/>
    <w:rsid w:val="002407CA"/>
    <w:rsid w:val="00240874"/>
    <w:rsid w:val="00240E4F"/>
    <w:rsid w:val="00240FB8"/>
    <w:rsid w:val="0024107E"/>
    <w:rsid w:val="002410F1"/>
    <w:rsid w:val="002411C5"/>
    <w:rsid w:val="00241311"/>
    <w:rsid w:val="00241317"/>
    <w:rsid w:val="002416F9"/>
    <w:rsid w:val="002418BE"/>
    <w:rsid w:val="002418E8"/>
    <w:rsid w:val="00241BC3"/>
    <w:rsid w:val="0024245C"/>
    <w:rsid w:val="00242623"/>
    <w:rsid w:val="00242647"/>
    <w:rsid w:val="002427A2"/>
    <w:rsid w:val="00242835"/>
    <w:rsid w:val="00242A36"/>
    <w:rsid w:val="00242AE1"/>
    <w:rsid w:val="00242B89"/>
    <w:rsid w:val="00242C0A"/>
    <w:rsid w:val="00242CA9"/>
    <w:rsid w:val="00242DF6"/>
    <w:rsid w:val="00242E22"/>
    <w:rsid w:val="0024336B"/>
    <w:rsid w:val="00243591"/>
    <w:rsid w:val="0024365B"/>
    <w:rsid w:val="0024367C"/>
    <w:rsid w:val="00243687"/>
    <w:rsid w:val="0024392E"/>
    <w:rsid w:val="00243B6B"/>
    <w:rsid w:val="00243C94"/>
    <w:rsid w:val="00243CE6"/>
    <w:rsid w:val="002440B0"/>
    <w:rsid w:val="0024415C"/>
    <w:rsid w:val="00244194"/>
    <w:rsid w:val="0024424F"/>
    <w:rsid w:val="0024439D"/>
    <w:rsid w:val="00244436"/>
    <w:rsid w:val="00244462"/>
    <w:rsid w:val="00244633"/>
    <w:rsid w:val="00244675"/>
    <w:rsid w:val="00244A7A"/>
    <w:rsid w:val="00244B63"/>
    <w:rsid w:val="00244C4D"/>
    <w:rsid w:val="00244C73"/>
    <w:rsid w:val="00244CB9"/>
    <w:rsid w:val="00244CD8"/>
    <w:rsid w:val="00244D28"/>
    <w:rsid w:val="00244F25"/>
    <w:rsid w:val="0024513B"/>
    <w:rsid w:val="00245417"/>
    <w:rsid w:val="002455CC"/>
    <w:rsid w:val="00245689"/>
    <w:rsid w:val="00245720"/>
    <w:rsid w:val="0024578C"/>
    <w:rsid w:val="00245799"/>
    <w:rsid w:val="00245A6F"/>
    <w:rsid w:val="00245AFD"/>
    <w:rsid w:val="00245B36"/>
    <w:rsid w:val="00245CD3"/>
    <w:rsid w:val="00245E1E"/>
    <w:rsid w:val="00245F7B"/>
    <w:rsid w:val="00245FD5"/>
    <w:rsid w:val="00246055"/>
    <w:rsid w:val="00246232"/>
    <w:rsid w:val="002463CA"/>
    <w:rsid w:val="002464E5"/>
    <w:rsid w:val="00246C90"/>
    <w:rsid w:val="00246D35"/>
    <w:rsid w:val="002475C7"/>
    <w:rsid w:val="0024779E"/>
    <w:rsid w:val="002477DF"/>
    <w:rsid w:val="0024785A"/>
    <w:rsid w:val="002478BF"/>
    <w:rsid w:val="00250226"/>
    <w:rsid w:val="00250407"/>
    <w:rsid w:val="00250AE7"/>
    <w:rsid w:val="00250DBE"/>
    <w:rsid w:val="00250E1F"/>
    <w:rsid w:val="00250F39"/>
    <w:rsid w:val="00251104"/>
    <w:rsid w:val="002519EF"/>
    <w:rsid w:val="00251AD6"/>
    <w:rsid w:val="00251C80"/>
    <w:rsid w:val="00251D48"/>
    <w:rsid w:val="00251EAA"/>
    <w:rsid w:val="00252098"/>
    <w:rsid w:val="002523DE"/>
    <w:rsid w:val="00252C17"/>
    <w:rsid w:val="00252CF0"/>
    <w:rsid w:val="00252F96"/>
    <w:rsid w:val="00252FD5"/>
    <w:rsid w:val="0025307F"/>
    <w:rsid w:val="0025315D"/>
    <w:rsid w:val="0025318B"/>
    <w:rsid w:val="0025338C"/>
    <w:rsid w:val="00253485"/>
    <w:rsid w:val="00253498"/>
    <w:rsid w:val="00253518"/>
    <w:rsid w:val="00253677"/>
    <w:rsid w:val="002536EA"/>
    <w:rsid w:val="002538DC"/>
    <w:rsid w:val="00253ACD"/>
    <w:rsid w:val="00253BF9"/>
    <w:rsid w:val="00254699"/>
    <w:rsid w:val="00254734"/>
    <w:rsid w:val="002547E9"/>
    <w:rsid w:val="0025491E"/>
    <w:rsid w:val="00255016"/>
    <w:rsid w:val="002550C5"/>
    <w:rsid w:val="00255155"/>
    <w:rsid w:val="002551BD"/>
    <w:rsid w:val="0025544C"/>
    <w:rsid w:val="002556D4"/>
    <w:rsid w:val="00255742"/>
    <w:rsid w:val="00255B88"/>
    <w:rsid w:val="00255CFA"/>
    <w:rsid w:val="00255DBD"/>
    <w:rsid w:val="00255E66"/>
    <w:rsid w:val="0025681E"/>
    <w:rsid w:val="002568D0"/>
    <w:rsid w:val="00256A20"/>
    <w:rsid w:val="00256CDA"/>
    <w:rsid w:val="00256F61"/>
    <w:rsid w:val="00256FA3"/>
    <w:rsid w:val="0025703F"/>
    <w:rsid w:val="00257041"/>
    <w:rsid w:val="002574A3"/>
    <w:rsid w:val="00257505"/>
    <w:rsid w:val="00257A4A"/>
    <w:rsid w:val="00257A96"/>
    <w:rsid w:val="00257B4D"/>
    <w:rsid w:val="00257DD4"/>
    <w:rsid w:val="00257E21"/>
    <w:rsid w:val="00257E5D"/>
    <w:rsid w:val="00257E8F"/>
    <w:rsid w:val="00260162"/>
    <w:rsid w:val="00260244"/>
    <w:rsid w:val="00260454"/>
    <w:rsid w:val="00260761"/>
    <w:rsid w:val="002607A1"/>
    <w:rsid w:val="00260904"/>
    <w:rsid w:val="00260AEE"/>
    <w:rsid w:val="00260C5C"/>
    <w:rsid w:val="002610D2"/>
    <w:rsid w:val="0026140B"/>
    <w:rsid w:val="002616C1"/>
    <w:rsid w:val="002621A6"/>
    <w:rsid w:val="00262661"/>
    <w:rsid w:val="002626E3"/>
    <w:rsid w:val="0026291B"/>
    <w:rsid w:val="00262945"/>
    <w:rsid w:val="00262B95"/>
    <w:rsid w:val="00262D9D"/>
    <w:rsid w:val="00262E50"/>
    <w:rsid w:val="002630D6"/>
    <w:rsid w:val="002631D6"/>
    <w:rsid w:val="0026325B"/>
    <w:rsid w:val="00263292"/>
    <w:rsid w:val="002632DF"/>
    <w:rsid w:val="00263498"/>
    <w:rsid w:val="002635FB"/>
    <w:rsid w:val="002636B9"/>
    <w:rsid w:val="002638B4"/>
    <w:rsid w:val="00263946"/>
    <w:rsid w:val="00263AAF"/>
    <w:rsid w:val="00263AD7"/>
    <w:rsid w:val="00263BA3"/>
    <w:rsid w:val="00263CA6"/>
    <w:rsid w:val="00263E1E"/>
    <w:rsid w:val="002640BA"/>
    <w:rsid w:val="00264200"/>
    <w:rsid w:val="002642E1"/>
    <w:rsid w:val="00264679"/>
    <w:rsid w:val="002646E4"/>
    <w:rsid w:val="00264731"/>
    <w:rsid w:val="0026491B"/>
    <w:rsid w:val="00264921"/>
    <w:rsid w:val="00264A0B"/>
    <w:rsid w:val="00264C6E"/>
    <w:rsid w:val="00264C7E"/>
    <w:rsid w:val="00264CF2"/>
    <w:rsid w:val="00264CFC"/>
    <w:rsid w:val="00264D26"/>
    <w:rsid w:val="00265751"/>
    <w:rsid w:val="002657F5"/>
    <w:rsid w:val="00265BFF"/>
    <w:rsid w:val="00265C81"/>
    <w:rsid w:val="00265D49"/>
    <w:rsid w:val="00265DB9"/>
    <w:rsid w:val="00265DC8"/>
    <w:rsid w:val="00265E5C"/>
    <w:rsid w:val="00265E6C"/>
    <w:rsid w:val="0026604F"/>
    <w:rsid w:val="00266098"/>
    <w:rsid w:val="0026654A"/>
    <w:rsid w:val="002667A8"/>
    <w:rsid w:val="00266878"/>
    <w:rsid w:val="002669EF"/>
    <w:rsid w:val="00266A72"/>
    <w:rsid w:val="00266ABD"/>
    <w:rsid w:val="00266B84"/>
    <w:rsid w:val="00266CB7"/>
    <w:rsid w:val="00266E9E"/>
    <w:rsid w:val="00266EB0"/>
    <w:rsid w:val="00266FA4"/>
    <w:rsid w:val="0026719E"/>
    <w:rsid w:val="002671D4"/>
    <w:rsid w:val="002672C4"/>
    <w:rsid w:val="002672FA"/>
    <w:rsid w:val="00267587"/>
    <w:rsid w:val="002675C8"/>
    <w:rsid w:val="00267760"/>
    <w:rsid w:val="00267761"/>
    <w:rsid w:val="00267955"/>
    <w:rsid w:val="00267AB8"/>
    <w:rsid w:val="00267CA4"/>
    <w:rsid w:val="00267E31"/>
    <w:rsid w:val="00267FCB"/>
    <w:rsid w:val="00270083"/>
    <w:rsid w:val="002700C8"/>
    <w:rsid w:val="0027029B"/>
    <w:rsid w:val="002702E9"/>
    <w:rsid w:val="002704DF"/>
    <w:rsid w:val="00270638"/>
    <w:rsid w:val="002707C0"/>
    <w:rsid w:val="00270930"/>
    <w:rsid w:val="00270ADB"/>
    <w:rsid w:val="00270D0D"/>
    <w:rsid w:val="002714A8"/>
    <w:rsid w:val="00271589"/>
    <w:rsid w:val="00271697"/>
    <w:rsid w:val="00271865"/>
    <w:rsid w:val="00271A28"/>
    <w:rsid w:val="00271C1B"/>
    <w:rsid w:val="00271C4B"/>
    <w:rsid w:val="00271CF3"/>
    <w:rsid w:val="00271DF0"/>
    <w:rsid w:val="00272187"/>
    <w:rsid w:val="0027226C"/>
    <w:rsid w:val="00272293"/>
    <w:rsid w:val="002722A1"/>
    <w:rsid w:val="002722D5"/>
    <w:rsid w:val="002722E9"/>
    <w:rsid w:val="0027234F"/>
    <w:rsid w:val="0027238D"/>
    <w:rsid w:val="00272415"/>
    <w:rsid w:val="00272424"/>
    <w:rsid w:val="00272705"/>
    <w:rsid w:val="002727FB"/>
    <w:rsid w:val="00272AC5"/>
    <w:rsid w:val="00273020"/>
    <w:rsid w:val="002730ED"/>
    <w:rsid w:val="00273177"/>
    <w:rsid w:val="0027330D"/>
    <w:rsid w:val="002734E7"/>
    <w:rsid w:val="002738B3"/>
    <w:rsid w:val="00273997"/>
    <w:rsid w:val="00273B0A"/>
    <w:rsid w:val="00273BB3"/>
    <w:rsid w:val="00273BC1"/>
    <w:rsid w:val="00273CB3"/>
    <w:rsid w:val="00273CFE"/>
    <w:rsid w:val="00273F79"/>
    <w:rsid w:val="0027455B"/>
    <w:rsid w:val="0027489D"/>
    <w:rsid w:val="00275074"/>
    <w:rsid w:val="00275121"/>
    <w:rsid w:val="0027527E"/>
    <w:rsid w:val="00275482"/>
    <w:rsid w:val="002755C5"/>
    <w:rsid w:val="00275874"/>
    <w:rsid w:val="0027593B"/>
    <w:rsid w:val="00275A8F"/>
    <w:rsid w:val="002760BE"/>
    <w:rsid w:val="00276237"/>
    <w:rsid w:val="002763E9"/>
    <w:rsid w:val="002763FB"/>
    <w:rsid w:val="00276618"/>
    <w:rsid w:val="00276736"/>
    <w:rsid w:val="002767C3"/>
    <w:rsid w:val="00276CB4"/>
    <w:rsid w:val="00276D3D"/>
    <w:rsid w:val="00276F4E"/>
    <w:rsid w:val="00276FD8"/>
    <w:rsid w:val="00277032"/>
    <w:rsid w:val="00277214"/>
    <w:rsid w:val="0027773D"/>
    <w:rsid w:val="0027777F"/>
    <w:rsid w:val="002778BD"/>
    <w:rsid w:val="00280066"/>
    <w:rsid w:val="00280462"/>
    <w:rsid w:val="002807D2"/>
    <w:rsid w:val="002807F2"/>
    <w:rsid w:val="0028115B"/>
    <w:rsid w:val="0028120C"/>
    <w:rsid w:val="002813A6"/>
    <w:rsid w:val="002815FA"/>
    <w:rsid w:val="002816DB"/>
    <w:rsid w:val="0028177B"/>
    <w:rsid w:val="00281960"/>
    <w:rsid w:val="00281993"/>
    <w:rsid w:val="00281C87"/>
    <w:rsid w:val="00281CA0"/>
    <w:rsid w:val="00281CEF"/>
    <w:rsid w:val="00281FB0"/>
    <w:rsid w:val="0028206D"/>
    <w:rsid w:val="0028242F"/>
    <w:rsid w:val="00282499"/>
    <w:rsid w:val="002824C2"/>
    <w:rsid w:val="002825F4"/>
    <w:rsid w:val="0028260C"/>
    <w:rsid w:val="0028268C"/>
    <w:rsid w:val="00282BBC"/>
    <w:rsid w:val="00282BFD"/>
    <w:rsid w:val="00282C3E"/>
    <w:rsid w:val="00283008"/>
    <w:rsid w:val="0028326B"/>
    <w:rsid w:val="0028337B"/>
    <w:rsid w:val="0028379E"/>
    <w:rsid w:val="00283EF8"/>
    <w:rsid w:val="00284044"/>
    <w:rsid w:val="002843C0"/>
    <w:rsid w:val="002844F8"/>
    <w:rsid w:val="002845E3"/>
    <w:rsid w:val="002849CF"/>
    <w:rsid w:val="00284E32"/>
    <w:rsid w:val="00284E6C"/>
    <w:rsid w:val="00285038"/>
    <w:rsid w:val="00285096"/>
    <w:rsid w:val="002850F5"/>
    <w:rsid w:val="00285174"/>
    <w:rsid w:val="002851EB"/>
    <w:rsid w:val="00285277"/>
    <w:rsid w:val="0028546A"/>
    <w:rsid w:val="00285510"/>
    <w:rsid w:val="00285936"/>
    <w:rsid w:val="00285A69"/>
    <w:rsid w:val="00285BD1"/>
    <w:rsid w:val="00285DDF"/>
    <w:rsid w:val="00285DE2"/>
    <w:rsid w:val="00285E0F"/>
    <w:rsid w:val="0028616D"/>
    <w:rsid w:val="002861C1"/>
    <w:rsid w:val="002864BB"/>
    <w:rsid w:val="0028653F"/>
    <w:rsid w:val="00286742"/>
    <w:rsid w:val="00286965"/>
    <w:rsid w:val="00286993"/>
    <w:rsid w:val="00286AC8"/>
    <w:rsid w:val="00286C5F"/>
    <w:rsid w:val="00286DA3"/>
    <w:rsid w:val="00286F7D"/>
    <w:rsid w:val="0028764B"/>
    <w:rsid w:val="00287A1D"/>
    <w:rsid w:val="00287AE2"/>
    <w:rsid w:val="00287C06"/>
    <w:rsid w:val="00287C3C"/>
    <w:rsid w:val="00287EF9"/>
    <w:rsid w:val="002902CE"/>
    <w:rsid w:val="0029032A"/>
    <w:rsid w:val="0029062C"/>
    <w:rsid w:val="0029066C"/>
    <w:rsid w:val="0029067F"/>
    <w:rsid w:val="00290707"/>
    <w:rsid w:val="00290832"/>
    <w:rsid w:val="00290D0D"/>
    <w:rsid w:val="00290DCB"/>
    <w:rsid w:val="00291056"/>
    <w:rsid w:val="0029136E"/>
    <w:rsid w:val="0029178E"/>
    <w:rsid w:val="0029198F"/>
    <w:rsid w:val="00291C38"/>
    <w:rsid w:val="00291D67"/>
    <w:rsid w:val="002922C2"/>
    <w:rsid w:val="00292399"/>
    <w:rsid w:val="0029269D"/>
    <w:rsid w:val="002927DE"/>
    <w:rsid w:val="002928BF"/>
    <w:rsid w:val="00292C1E"/>
    <w:rsid w:val="00292E86"/>
    <w:rsid w:val="00292EDB"/>
    <w:rsid w:val="00292FB3"/>
    <w:rsid w:val="002932D7"/>
    <w:rsid w:val="00293686"/>
    <w:rsid w:val="00293A3C"/>
    <w:rsid w:val="00293A6C"/>
    <w:rsid w:val="00293B15"/>
    <w:rsid w:val="00293CCA"/>
    <w:rsid w:val="00293D30"/>
    <w:rsid w:val="00293E15"/>
    <w:rsid w:val="00293FA8"/>
    <w:rsid w:val="00294123"/>
    <w:rsid w:val="00294335"/>
    <w:rsid w:val="0029437A"/>
    <w:rsid w:val="002943BF"/>
    <w:rsid w:val="002943F5"/>
    <w:rsid w:val="00294433"/>
    <w:rsid w:val="00294445"/>
    <w:rsid w:val="002946D5"/>
    <w:rsid w:val="00294793"/>
    <w:rsid w:val="002947A9"/>
    <w:rsid w:val="00294925"/>
    <w:rsid w:val="002949F0"/>
    <w:rsid w:val="00294B4D"/>
    <w:rsid w:val="00294E62"/>
    <w:rsid w:val="00294F47"/>
    <w:rsid w:val="002950B0"/>
    <w:rsid w:val="0029537E"/>
    <w:rsid w:val="0029544C"/>
    <w:rsid w:val="00295E9D"/>
    <w:rsid w:val="00295FED"/>
    <w:rsid w:val="002960D5"/>
    <w:rsid w:val="00296377"/>
    <w:rsid w:val="002965D2"/>
    <w:rsid w:val="00296B4F"/>
    <w:rsid w:val="00296E0F"/>
    <w:rsid w:val="00296E4A"/>
    <w:rsid w:val="00297287"/>
    <w:rsid w:val="002972D7"/>
    <w:rsid w:val="0029742D"/>
    <w:rsid w:val="0029790B"/>
    <w:rsid w:val="00297926"/>
    <w:rsid w:val="002979CC"/>
    <w:rsid w:val="00297A58"/>
    <w:rsid w:val="00297A8F"/>
    <w:rsid w:val="00297AFF"/>
    <w:rsid w:val="00297B7A"/>
    <w:rsid w:val="00297BC7"/>
    <w:rsid w:val="00297C70"/>
    <w:rsid w:val="00297D19"/>
    <w:rsid w:val="00297D4A"/>
    <w:rsid w:val="00297F8E"/>
    <w:rsid w:val="00297FC5"/>
    <w:rsid w:val="002A0236"/>
    <w:rsid w:val="002A0254"/>
    <w:rsid w:val="002A02C9"/>
    <w:rsid w:val="002A02D0"/>
    <w:rsid w:val="002A04DD"/>
    <w:rsid w:val="002A0578"/>
    <w:rsid w:val="002A0669"/>
    <w:rsid w:val="002A070D"/>
    <w:rsid w:val="002A09A4"/>
    <w:rsid w:val="002A0AB1"/>
    <w:rsid w:val="002A0C88"/>
    <w:rsid w:val="002A0C95"/>
    <w:rsid w:val="002A0CEA"/>
    <w:rsid w:val="002A0F53"/>
    <w:rsid w:val="002A0F8B"/>
    <w:rsid w:val="002A1062"/>
    <w:rsid w:val="002A15B2"/>
    <w:rsid w:val="002A1788"/>
    <w:rsid w:val="002A1C85"/>
    <w:rsid w:val="002A1D62"/>
    <w:rsid w:val="002A1E03"/>
    <w:rsid w:val="002A1F77"/>
    <w:rsid w:val="002A1F78"/>
    <w:rsid w:val="002A2012"/>
    <w:rsid w:val="002A2015"/>
    <w:rsid w:val="002A211B"/>
    <w:rsid w:val="002A2413"/>
    <w:rsid w:val="002A242C"/>
    <w:rsid w:val="002A2690"/>
    <w:rsid w:val="002A2708"/>
    <w:rsid w:val="002A2A15"/>
    <w:rsid w:val="002A2F5E"/>
    <w:rsid w:val="002A3192"/>
    <w:rsid w:val="002A3200"/>
    <w:rsid w:val="002A352A"/>
    <w:rsid w:val="002A35D2"/>
    <w:rsid w:val="002A3AB7"/>
    <w:rsid w:val="002A3B67"/>
    <w:rsid w:val="002A3CA2"/>
    <w:rsid w:val="002A3CA8"/>
    <w:rsid w:val="002A44BD"/>
    <w:rsid w:val="002A458E"/>
    <w:rsid w:val="002A471A"/>
    <w:rsid w:val="002A4863"/>
    <w:rsid w:val="002A496F"/>
    <w:rsid w:val="002A4AEC"/>
    <w:rsid w:val="002A4BA9"/>
    <w:rsid w:val="002A4C4B"/>
    <w:rsid w:val="002A4E6F"/>
    <w:rsid w:val="002A4F21"/>
    <w:rsid w:val="002A5063"/>
    <w:rsid w:val="002A54B3"/>
    <w:rsid w:val="002A550A"/>
    <w:rsid w:val="002A55BF"/>
    <w:rsid w:val="002A5690"/>
    <w:rsid w:val="002A56CF"/>
    <w:rsid w:val="002A5881"/>
    <w:rsid w:val="002A5D98"/>
    <w:rsid w:val="002A5F2C"/>
    <w:rsid w:val="002A607D"/>
    <w:rsid w:val="002A6109"/>
    <w:rsid w:val="002A62FE"/>
    <w:rsid w:val="002A64BA"/>
    <w:rsid w:val="002A6763"/>
    <w:rsid w:val="002A682B"/>
    <w:rsid w:val="002A6D98"/>
    <w:rsid w:val="002A7433"/>
    <w:rsid w:val="002A761C"/>
    <w:rsid w:val="002A77A4"/>
    <w:rsid w:val="002A7830"/>
    <w:rsid w:val="002A788A"/>
    <w:rsid w:val="002A79B7"/>
    <w:rsid w:val="002A7A34"/>
    <w:rsid w:val="002A7A46"/>
    <w:rsid w:val="002A7AC3"/>
    <w:rsid w:val="002A7D8E"/>
    <w:rsid w:val="002B052D"/>
    <w:rsid w:val="002B0536"/>
    <w:rsid w:val="002B05E0"/>
    <w:rsid w:val="002B0761"/>
    <w:rsid w:val="002B078E"/>
    <w:rsid w:val="002B07E3"/>
    <w:rsid w:val="002B0B42"/>
    <w:rsid w:val="002B132E"/>
    <w:rsid w:val="002B13DE"/>
    <w:rsid w:val="002B1499"/>
    <w:rsid w:val="002B1673"/>
    <w:rsid w:val="002B19BE"/>
    <w:rsid w:val="002B1A07"/>
    <w:rsid w:val="002B1BBC"/>
    <w:rsid w:val="002B1E83"/>
    <w:rsid w:val="002B1F3F"/>
    <w:rsid w:val="002B21A5"/>
    <w:rsid w:val="002B2271"/>
    <w:rsid w:val="002B2813"/>
    <w:rsid w:val="002B2916"/>
    <w:rsid w:val="002B2A88"/>
    <w:rsid w:val="002B2B5C"/>
    <w:rsid w:val="002B2D29"/>
    <w:rsid w:val="002B2EB2"/>
    <w:rsid w:val="002B2FDD"/>
    <w:rsid w:val="002B334F"/>
    <w:rsid w:val="002B344F"/>
    <w:rsid w:val="002B3AD8"/>
    <w:rsid w:val="002B3B31"/>
    <w:rsid w:val="002B3BBD"/>
    <w:rsid w:val="002B4339"/>
    <w:rsid w:val="002B450C"/>
    <w:rsid w:val="002B4525"/>
    <w:rsid w:val="002B46CF"/>
    <w:rsid w:val="002B4814"/>
    <w:rsid w:val="002B4E21"/>
    <w:rsid w:val="002B4E95"/>
    <w:rsid w:val="002B509A"/>
    <w:rsid w:val="002B50E1"/>
    <w:rsid w:val="002B51CC"/>
    <w:rsid w:val="002B54E8"/>
    <w:rsid w:val="002B55DF"/>
    <w:rsid w:val="002B574F"/>
    <w:rsid w:val="002B59EB"/>
    <w:rsid w:val="002B5A4D"/>
    <w:rsid w:val="002B5B54"/>
    <w:rsid w:val="002B5D4F"/>
    <w:rsid w:val="002B60B2"/>
    <w:rsid w:val="002B6EC2"/>
    <w:rsid w:val="002B6F22"/>
    <w:rsid w:val="002B6F35"/>
    <w:rsid w:val="002B6FF9"/>
    <w:rsid w:val="002B7017"/>
    <w:rsid w:val="002B70C2"/>
    <w:rsid w:val="002B734F"/>
    <w:rsid w:val="002B743F"/>
    <w:rsid w:val="002B762B"/>
    <w:rsid w:val="002B767E"/>
    <w:rsid w:val="002B7717"/>
    <w:rsid w:val="002B7962"/>
    <w:rsid w:val="002B7D2F"/>
    <w:rsid w:val="002B7E07"/>
    <w:rsid w:val="002B7EE6"/>
    <w:rsid w:val="002C0134"/>
    <w:rsid w:val="002C019D"/>
    <w:rsid w:val="002C02EB"/>
    <w:rsid w:val="002C041F"/>
    <w:rsid w:val="002C05F8"/>
    <w:rsid w:val="002C0622"/>
    <w:rsid w:val="002C0774"/>
    <w:rsid w:val="002C08AA"/>
    <w:rsid w:val="002C0A9F"/>
    <w:rsid w:val="002C0C4B"/>
    <w:rsid w:val="002C0CD4"/>
    <w:rsid w:val="002C15BF"/>
    <w:rsid w:val="002C1D91"/>
    <w:rsid w:val="002C1EEA"/>
    <w:rsid w:val="002C1F44"/>
    <w:rsid w:val="002C22BD"/>
    <w:rsid w:val="002C240A"/>
    <w:rsid w:val="002C2687"/>
    <w:rsid w:val="002C268E"/>
    <w:rsid w:val="002C27F5"/>
    <w:rsid w:val="002C282B"/>
    <w:rsid w:val="002C28D4"/>
    <w:rsid w:val="002C29BF"/>
    <w:rsid w:val="002C2E14"/>
    <w:rsid w:val="002C302B"/>
    <w:rsid w:val="002C3076"/>
    <w:rsid w:val="002C3145"/>
    <w:rsid w:val="002C34EC"/>
    <w:rsid w:val="002C3695"/>
    <w:rsid w:val="002C369E"/>
    <w:rsid w:val="002C37C1"/>
    <w:rsid w:val="002C3BB8"/>
    <w:rsid w:val="002C3D28"/>
    <w:rsid w:val="002C4006"/>
    <w:rsid w:val="002C47AD"/>
    <w:rsid w:val="002C498B"/>
    <w:rsid w:val="002C4BF6"/>
    <w:rsid w:val="002C4C9F"/>
    <w:rsid w:val="002C4CB3"/>
    <w:rsid w:val="002C4D51"/>
    <w:rsid w:val="002C505E"/>
    <w:rsid w:val="002C5276"/>
    <w:rsid w:val="002C5510"/>
    <w:rsid w:val="002C564E"/>
    <w:rsid w:val="002C5B24"/>
    <w:rsid w:val="002C5EFE"/>
    <w:rsid w:val="002C5F67"/>
    <w:rsid w:val="002C6034"/>
    <w:rsid w:val="002C61C7"/>
    <w:rsid w:val="002C635B"/>
    <w:rsid w:val="002C638A"/>
    <w:rsid w:val="002C6611"/>
    <w:rsid w:val="002C661C"/>
    <w:rsid w:val="002C6979"/>
    <w:rsid w:val="002C6B04"/>
    <w:rsid w:val="002C6E6E"/>
    <w:rsid w:val="002C6EB3"/>
    <w:rsid w:val="002C6F10"/>
    <w:rsid w:val="002C71C5"/>
    <w:rsid w:val="002C7276"/>
    <w:rsid w:val="002C73A5"/>
    <w:rsid w:val="002C75A8"/>
    <w:rsid w:val="002C768B"/>
    <w:rsid w:val="002C770F"/>
    <w:rsid w:val="002C774F"/>
    <w:rsid w:val="002C7CFF"/>
    <w:rsid w:val="002C7DE3"/>
    <w:rsid w:val="002D001A"/>
    <w:rsid w:val="002D030B"/>
    <w:rsid w:val="002D0379"/>
    <w:rsid w:val="002D06CB"/>
    <w:rsid w:val="002D075B"/>
    <w:rsid w:val="002D0A0F"/>
    <w:rsid w:val="002D0A2A"/>
    <w:rsid w:val="002D0A4B"/>
    <w:rsid w:val="002D0BC6"/>
    <w:rsid w:val="002D12DB"/>
    <w:rsid w:val="002D13BE"/>
    <w:rsid w:val="002D13D9"/>
    <w:rsid w:val="002D1497"/>
    <w:rsid w:val="002D15D7"/>
    <w:rsid w:val="002D17C5"/>
    <w:rsid w:val="002D180C"/>
    <w:rsid w:val="002D18D8"/>
    <w:rsid w:val="002D1A91"/>
    <w:rsid w:val="002D1D23"/>
    <w:rsid w:val="002D1D75"/>
    <w:rsid w:val="002D1E7F"/>
    <w:rsid w:val="002D1ECD"/>
    <w:rsid w:val="002D1EF5"/>
    <w:rsid w:val="002D1FB8"/>
    <w:rsid w:val="002D2311"/>
    <w:rsid w:val="002D259E"/>
    <w:rsid w:val="002D2D4B"/>
    <w:rsid w:val="002D33FD"/>
    <w:rsid w:val="002D352F"/>
    <w:rsid w:val="002D365F"/>
    <w:rsid w:val="002D38D0"/>
    <w:rsid w:val="002D3A42"/>
    <w:rsid w:val="002D3B06"/>
    <w:rsid w:val="002D3E47"/>
    <w:rsid w:val="002D400A"/>
    <w:rsid w:val="002D431D"/>
    <w:rsid w:val="002D4547"/>
    <w:rsid w:val="002D4782"/>
    <w:rsid w:val="002D4BBC"/>
    <w:rsid w:val="002D4C1E"/>
    <w:rsid w:val="002D4DD5"/>
    <w:rsid w:val="002D51DF"/>
    <w:rsid w:val="002D5606"/>
    <w:rsid w:val="002D57F7"/>
    <w:rsid w:val="002D58FD"/>
    <w:rsid w:val="002D5B1F"/>
    <w:rsid w:val="002D5B4F"/>
    <w:rsid w:val="002D6120"/>
    <w:rsid w:val="002D6281"/>
    <w:rsid w:val="002D63AD"/>
    <w:rsid w:val="002D65BA"/>
    <w:rsid w:val="002D66BF"/>
    <w:rsid w:val="002D672D"/>
    <w:rsid w:val="002D6892"/>
    <w:rsid w:val="002D68C2"/>
    <w:rsid w:val="002D6BD8"/>
    <w:rsid w:val="002D6DC4"/>
    <w:rsid w:val="002D6F74"/>
    <w:rsid w:val="002D6FE6"/>
    <w:rsid w:val="002D7199"/>
    <w:rsid w:val="002D722D"/>
    <w:rsid w:val="002D73EA"/>
    <w:rsid w:val="002D7434"/>
    <w:rsid w:val="002D74D0"/>
    <w:rsid w:val="002D75A0"/>
    <w:rsid w:val="002D778F"/>
    <w:rsid w:val="002D78D8"/>
    <w:rsid w:val="002D7C86"/>
    <w:rsid w:val="002D7F30"/>
    <w:rsid w:val="002E008D"/>
    <w:rsid w:val="002E01F2"/>
    <w:rsid w:val="002E0386"/>
    <w:rsid w:val="002E0593"/>
    <w:rsid w:val="002E0667"/>
    <w:rsid w:val="002E0692"/>
    <w:rsid w:val="002E0C45"/>
    <w:rsid w:val="002E0CF8"/>
    <w:rsid w:val="002E10E3"/>
    <w:rsid w:val="002E1162"/>
    <w:rsid w:val="002E140C"/>
    <w:rsid w:val="002E14FB"/>
    <w:rsid w:val="002E151A"/>
    <w:rsid w:val="002E152D"/>
    <w:rsid w:val="002E1631"/>
    <w:rsid w:val="002E166D"/>
    <w:rsid w:val="002E1B13"/>
    <w:rsid w:val="002E1D74"/>
    <w:rsid w:val="002E1DEF"/>
    <w:rsid w:val="002E2053"/>
    <w:rsid w:val="002E2433"/>
    <w:rsid w:val="002E264C"/>
    <w:rsid w:val="002E2943"/>
    <w:rsid w:val="002E2A07"/>
    <w:rsid w:val="002E2B6E"/>
    <w:rsid w:val="002E2BE5"/>
    <w:rsid w:val="002E2CF1"/>
    <w:rsid w:val="002E2D48"/>
    <w:rsid w:val="002E2FA5"/>
    <w:rsid w:val="002E2FB2"/>
    <w:rsid w:val="002E3185"/>
    <w:rsid w:val="002E34AF"/>
    <w:rsid w:val="002E354C"/>
    <w:rsid w:val="002E3594"/>
    <w:rsid w:val="002E3706"/>
    <w:rsid w:val="002E378C"/>
    <w:rsid w:val="002E3B49"/>
    <w:rsid w:val="002E3BAB"/>
    <w:rsid w:val="002E3E0B"/>
    <w:rsid w:val="002E40B9"/>
    <w:rsid w:val="002E458E"/>
    <w:rsid w:val="002E4596"/>
    <w:rsid w:val="002E4694"/>
    <w:rsid w:val="002E4AAC"/>
    <w:rsid w:val="002E4D91"/>
    <w:rsid w:val="002E4FA8"/>
    <w:rsid w:val="002E50C9"/>
    <w:rsid w:val="002E51DE"/>
    <w:rsid w:val="002E5373"/>
    <w:rsid w:val="002E53DE"/>
    <w:rsid w:val="002E540E"/>
    <w:rsid w:val="002E563B"/>
    <w:rsid w:val="002E564C"/>
    <w:rsid w:val="002E5735"/>
    <w:rsid w:val="002E5A68"/>
    <w:rsid w:val="002E5D84"/>
    <w:rsid w:val="002E5E28"/>
    <w:rsid w:val="002E5ED3"/>
    <w:rsid w:val="002E5FB8"/>
    <w:rsid w:val="002E62D2"/>
    <w:rsid w:val="002E6338"/>
    <w:rsid w:val="002E6947"/>
    <w:rsid w:val="002E70E6"/>
    <w:rsid w:val="002E71B2"/>
    <w:rsid w:val="002E734F"/>
    <w:rsid w:val="002E739A"/>
    <w:rsid w:val="002E74AF"/>
    <w:rsid w:val="002E758C"/>
    <w:rsid w:val="002E75B8"/>
    <w:rsid w:val="002E75F7"/>
    <w:rsid w:val="002E7A43"/>
    <w:rsid w:val="002E7C0E"/>
    <w:rsid w:val="002E7FAD"/>
    <w:rsid w:val="002F0150"/>
    <w:rsid w:val="002F022A"/>
    <w:rsid w:val="002F0276"/>
    <w:rsid w:val="002F0315"/>
    <w:rsid w:val="002F0409"/>
    <w:rsid w:val="002F05F4"/>
    <w:rsid w:val="002F0771"/>
    <w:rsid w:val="002F0852"/>
    <w:rsid w:val="002F09E5"/>
    <w:rsid w:val="002F0D88"/>
    <w:rsid w:val="002F1038"/>
    <w:rsid w:val="002F10F1"/>
    <w:rsid w:val="002F16F0"/>
    <w:rsid w:val="002F177A"/>
    <w:rsid w:val="002F1A6D"/>
    <w:rsid w:val="002F1B87"/>
    <w:rsid w:val="002F1D60"/>
    <w:rsid w:val="002F1FA4"/>
    <w:rsid w:val="002F22FF"/>
    <w:rsid w:val="002F23AE"/>
    <w:rsid w:val="002F26F9"/>
    <w:rsid w:val="002F2971"/>
    <w:rsid w:val="002F2A54"/>
    <w:rsid w:val="002F2AB8"/>
    <w:rsid w:val="002F2D8F"/>
    <w:rsid w:val="002F2FD3"/>
    <w:rsid w:val="002F30AB"/>
    <w:rsid w:val="002F311E"/>
    <w:rsid w:val="002F316E"/>
    <w:rsid w:val="002F32AB"/>
    <w:rsid w:val="002F3359"/>
    <w:rsid w:val="002F3546"/>
    <w:rsid w:val="002F358E"/>
    <w:rsid w:val="002F358F"/>
    <w:rsid w:val="002F3A53"/>
    <w:rsid w:val="002F3CF1"/>
    <w:rsid w:val="002F3D3D"/>
    <w:rsid w:val="002F3F7C"/>
    <w:rsid w:val="002F3FB9"/>
    <w:rsid w:val="002F42AF"/>
    <w:rsid w:val="002F454C"/>
    <w:rsid w:val="002F4720"/>
    <w:rsid w:val="002F4974"/>
    <w:rsid w:val="002F499C"/>
    <w:rsid w:val="002F4CE9"/>
    <w:rsid w:val="002F4D53"/>
    <w:rsid w:val="002F4E35"/>
    <w:rsid w:val="002F50E1"/>
    <w:rsid w:val="002F5648"/>
    <w:rsid w:val="002F5664"/>
    <w:rsid w:val="002F57F3"/>
    <w:rsid w:val="002F58FA"/>
    <w:rsid w:val="002F5BE4"/>
    <w:rsid w:val="002F5C74"/>
    <w:rsid w:val="002F5DA6"/>
    <w:rsid w:val="002F614F"/>
    <w:rsid w:val="002F64E2"/>
    <w:rsid w:val="002F6931"/>
    <w:rsid w:val="002F695B"/>
    <w:rsid w:val="002F6AB2"/>
    <w:rsid w:val="002F6D24"/>
    <w:rsid w:val="002F6E3F"/>
    <w:rsid w:val="002F710C"/>
    <w:rsid w:val="002F72DA"/>
    <w:rsid w:val="002F76B1"/>
    <w:rsid w:val="002F7729"/>
    <w:rsid w:val="002F7857"/>
    <w:rsid w:val="002F7AB1"/>
    <w:rsid w:val="002F7CC7"/>
    <w:rsid w:val="002F7D66"/>
    <w:rsid w:val="002F7DBE"/>
    <w:rsid w:val="0030000A"/>
    <w:rsid w:val="00300020"/>
    <w:rsid w:val="003000AE"/>
    <w:rsid w:val="003000C3"/>
    <w:rsid w:val="003002B3"/>
    <w:rsid w:val="00300537"/>
    <w:rsid w:val="003007A3"/>
    <w:rsid w:val="0030090B"/>
    <w:rsid w:val="00300D79"/>
    <w:rsid w:val="00300E37"/>
    <w:rsid w:val="00300F7C"/>
    <w:rsid w:val="00300FC3"/>
    <w:rsid w:val="00300FC9"/>
    <w:rsid w:val="003013A6"/>
    <w:rsid w:val="00301488"/>
    <w:rsid w:val="0030154D"/>
    <w:rsid w:val="003016CE"/>
    <w:rsid w:val="00301762"/>
    <w:rsid w:val="00301D01"/>
    <w:rsid w:val="00301D79"/>
    <w:rsid w:val="0030220A"/>
    <w:rsid w:val="00302AE8"/>
    <w:rsid w:val="00302BB1"/>
    <w:rsid w:val="00302E4C"/>
    <w:rsid w:val="00302E6A"/>
    <w:rsid w:val="003030F0"/>
    <w:rsid w:val="0030345E"/>
    <w:rsid w:val="00303568"/>
    <w:rsid w:val="003036DF"/>
    <w:rsid w:val="003038E4"/>
    <w:rsid w:val="00303B1E"/>
    <w:rsid w:val="00303C35"/>
    <w:rsid w:val="00303E23"/>
    <w:rsid w:val="00303EF6"/>
    <w:rsid w:val="00304000"/>
    <w:rsid w:val="0030404B"/>
    <w:rsid w:val="00304210"/>
    <w:rsid w:val="00304761"/>
    <w:rsid w:val="003048D7"/>
    <w:rsid w:val="003049CE"/>
    <w:rsid w:val="00304A1B"/>
    <w:rsid w:val="00304A23"/>
    <w:rsid w:val="00304AD2"/>
    <w:rsid w:val="00304B35"/>
    <w:rsid w:val="00304EAA"/>
    <w:rsid w:val="00305129"/>
    <w:rsid w:val="0030522E"/>
    <w:rsid w:val="00305297"/>
    <w:rsid w:val="003058B2"/>
    <w:rsid w:val="00305A3D"/>
    <w:rsid w:val="00305DD2"/>
    <w:rsid w:val="00305F2B"/>
    <w:rsid w:val="003060D3"/>
    <w:rsid w:val="003062E6"/>
    <w:rsid w:val="0030630F"/>
    <w:rsid w:val="003065B9"/>
    <w:rsid w:val="00306625"/>
    <w:rsid w:val="003066D3"/>
    <w:rsid w:val="003066D6"/>
    <w:rsid w:val="0030675D"/>
    <w:rsid w:val="003068B6"/>
    <w:rsid w:val="00306A28"/>
    <w:rsid w:val="00306A94"/>
    <w:rsid w:val="00306B1E"/>
    <w:rsid w:val="00306C10"/>
    <w:rsid w:val="00306E5E"/>
    <w:rsid w:val="0030714F"/>
    <w:rsid w:val="00307157"/>
    <w:rsid w:val="003071F6"/>
    <w:rsid w:val="0030723F"/>
    <w:rsid w:val="0030728C"/>
    <w:rsid w:val="00307367"/>
    <w:rsid w:val="003076CE"/>
    <w:rsid w:val="0030774D"/>
    <w:rsid w:val="003077B4"/>
    <w:rsid w:val="00307901"/>
    <w:rsid w:val="00307A6C"/>
    <w:rsid w:val="00307C22"/>
    <w:rsid w:val="00307C24"/>
    <w:rsid w:val="00307FDD"/>
    <w:rsid w:val="00307FE0"/>
    <w:rsid w:val="00310186"/>
    <w:rsid w:val="0031024B"/>
    <w:rsid w:val="003103B2"/>
    <w:rsid w:val="00310496"/>
    <w:rsid w:val="003107EB"/>
    <w:rsid w:val="0031096D"/>
    <w:rsid w:val="00310E66"/>
    <w:rsid w:val="00310FBF"/>
    <w:rsid w:val="00311253"/>
    <w:rsid w:val="0031139E"/>
    <w:rsid w:val="0031154B"/>
    <w:rsid w:val="003115DB"/>
    <w:rsid w:val="0031179A"/>
    <w:rsid w:val="0031184E"/>
    <w:rsid w:val="00311C08"/>
    <w:rsid w:val="00311DE5"/>
    <w:rsid w:val="00311FD0"/>
    <w:rsid w:val="00312409"/>
    <w:rsid w:val="003125E0"/>
    <w:rsid w:val="00312614"/>
    <w:rsid w:val="00312716"/>
    <w:rsid w:val="003128C2"/>
    <w:rsid w:val="00312ECE"/>
    <w:rsid w:val="00312F26"/>
    <w:rsid w:val="00313056"/>
    <w:rsid w:val="003130A5"/>
    <w:rsid w:val="00313135"/>
    <w:rsid w:val="003132CD"/>
    <w:rsid w:val="003134EF"/>
    <w:rsid w:val="00313525"/>
    <w:rsid w:val="0031352A"/>
    <w:rsid w:val="00313862"/>
    <w:rsid w:val="0031393C"/>
    <w:rsid w:val="0031399E"/>
    <w:rsid w:val="003139A5"/>
    <w:rsid w:val="00313A81"/>
    <w:rsid w:val="00313B7B"/>
    <w:rsid w:val="00313BB4"/>
    <w:rsid w:val="00313C57"/>
    <w:rsid w:val="00313CB0"/>
    <w:rsid w:val="00313EBD"/>
    <w:rsid w:val="00313F6E"/>
    <w:rsid w:val="00313F8C"/>
    <w:rsid w:val="00313F96"/>
    <w:rsid w:val="00314025"/>
    <w:rsid w:val="00314069"/>
    <w:rsid w:val="003140B2"/>
    <w:rsid w:val="0031432C"/>
    <w:rsid w:val="0031456A"/>
    <w:rsid w:val="003145F2"/>
    <w:rsid w:val="003148A4"/>
    <w:rsid w:val="00314B0A"/>
    <w:rsid w:val="00314C1D"/>
    <w:rsid w:val="00314F56"/>
    <w:rsid w:val="003150CE"/>
    <w:rsid w:val="00315173"/>
    <w:rsid w:val="003151BB"/>
    <w:rsid w:val="003151C3"/>
    <w:rsid w:val="0031520F"/>
    <w:rsid w:val="0031538A"/>
    <w:rsid w:val="003156D3"/>
    <w:rsid w:val="00315886"/>
    <w:rsid w:val="00315A5D"/>
    <w:rsid w:val="00315AAB"/>
    <w:rsid w:val="00315E15"/>
    <w:rsid w:val="00315E20"/>
    <w:rsid w:val="00316779"/>
    <w:rsid w:val="00316A46"/>
    <w:rsid w:val="00316AE1"/>
    <w:rsid w:val="00316C87"/>
    <w:rsid w:val="00316E61"/>
    <w:rsid w:val="0031743B"/>
    <w:rsid w:val="00317489"/>
    <w:rsid w:val="003175E1"/>
    <w:rsid w:val="00317C52"/>
    <w:rsid w:val="003200FA"/>
    <w:rsid w:val="0032024D"/>
    <w:rsid w:val="00320299"/>
    <w:rsid w:val="0032041E"/>
    <w:rsid w:val="00320620"/>
    <w:rsid w:val="00320842"/>
    <w:rsid w:val="0032087C"/>
    <w:rsid w:val="00320BC8"/>
    <w:rsid w:val="00321154"/>
    <w:rsid w:val="003211B0"/>
    <w:rsid w:val="00321332"/>
    <w:rsid w:val="00321419"/>
    <w:rsid w:val="0032147C"/>
    <w:rsid w:val="00321607"/>
    <w:rsid w:val="003216D4"/>
    <w:rsid w:val="00321858"/>
    <w:rsid w:val="00321885"/>
    <w:rsid w:val="00321A66"/>
    <w:rsid w:val="00321EDA"/>
    <w:rsid w:val="0032213F"/>
    <w:rsid w:val="00322224"/>
    <w:rsid w:val="0032226D"/>
    <w:rsid w:val="00322296"/>
    <w:rsid w:val="003224AA"/>
    <w:rsid w:val="003224AD"/>
    <w:rsid w:val="003224E7"/>
    <w:rsid w:val="00322903"/>
    <w:rsid w:val="003229D5"/>
    <w:rsid w:val="003229DF"/>
    <w:rsid w:val="00322A0D"/>
    <w:rsid w:val="00322DDE"/>
    <w:rsid w:val="00322DE0"/>
    <w:rsid w:val="00322DE3"/>
    <w:rsid w:val="00322FAA"/>
    <w:rsid w:val="00323022"/>
    <w:rsid w:val="00323330"/>
    <w:rsid w:val="00323957"/>
    <w:rsid w:val="00323A05"/>
    <w:rsid w:val="00323AF2"/>
    <w:rsid w:val="00323BA1"/>
    <w:rsid w:val="00323E5D"/>
    <w:rsid w:val="00324074"/>
    <w:rsid w:val="003240A3"/>
    <w:rsid w:val="00324296"/>
    <w:rsid w:val="00324815"/>
    <w:rsid w:val="00324B18"/>
    <w:rsid w:val="00325077"/>
    <w:rsid w:val="00325220"/>
    <w:rsid w:val="003256DE"/>
    <w:rsid w:val="0032585E"/>
    <w:rsid w:val="00325BE8"/>
    <w:rsid w:val="00325D7A"/>
    <w:rsid w:val="00325E38"/>
    <w:rsid w:val="00325FF4"/>
    <w:rsid w:val="00326145"/>
    <w:rsid w:val="00326211"/>
    <w:rsid w:val="003262B8"/>
    <w:rsid w:val="00326B28"/>
    <w:rsid w:val="00326BCD"/>
    <w:rsid w:val="00326CE0"/>
    <w:rsid w:val="00326DF2"/>
    <w:rsid w:val="00327116"/>
    <w:rsid w:val="00327163"/>
    <w:rsid w:val="0032719B"/>
    <w:rsid w:val="003272E2"/>
    <w:rsid w:val="00327305"/>
    <w:rsid w:val="00327383"/>
    <w:rsid w:val="00327531"/>
    <w:rsid w:val="00327829"/>
    <w:rsid w:val="003278D4"/>
    <w:rsid w:val="00327AD6"/>
    <w:rsid w:val="00327B6B"/>
    <w:rsid w:val="00327B99"/>
    <w:rsid w:val="00327C9B"/>
    <w:rsid w:val="00327F4C"/>
    <w:rsid w:val="00330187"/>
    <w:rsid w:val="0033029A"/>
    <w:rsid w:val="0033030C"/>
    <w:rsid w:val="00330AFE"/>
    <w:rsid w:val="00330D21"/>
    <w:rsid w:val="00330E3F"/>
    <w:rsid w:val="00330FBD"/>
    <w:rsid w:val="003311C7"/>
    <w:rsid w:val="00331415"/>
    <w:rsid w:val="00331575"/>
    <w:rsid w:val="003316C8"/>
    <w:rsid w:val="00331ACB"/>
    <w:rsid w:val="00331B11"/>
    <w:rsid w:val="00331B34"/>
    <w:rsid w:val="00331C77"/>
    <w:rsid w:val="00331D51"/>
    <w:rsid w:val="00331DB6"/>
    <w:rsid w:val="00331F96"/>
    <w:rsid w:val="00331FFB"/>
    <w:rsid w:val="00332123"/>
    <w:rsid w:val="00332210"/>
    <w:rsid w:val="00332579"/>
    <w:rsid w:val="003326F2"/>
    <w:rsid w:val="00332721"/>
    <w:rsid w:val="0033273D"/>
    <w:rsid w:val="003327E6"/>
    <w:rsid w:val="00332AAE"/>
    <w:rsid w:val="00332B55"/>
    <w:rsid w:val="00332E65"/>
    <w:rsid w:val="00332EF1"/>
    <w:rsid w:val="00332F6E"/>
    <w:rsid w:val="00332F96"/>
    <w:rsid w:val="0033344A"/>
    <w:rsid w:val="003336B9"/>
    <w:rsid w:val="003336E2"/>
    <w:rsid w:val="003336FA"/>
    <w:rsid w:val="00333A55"/>
    <w:rsid w:val="00333A93"/>
    <w:rsid w:val="00333B9A"/>
    <w:rsid w:val="00333CEB"/>
    <w:rsid w:val="0033414B"/>
    <w:rsid w:val="00334278"/>
    <w:rsid w:val="0033427B"/>
    <w:rsid w:val="0033436E"/>
    <w:rsid w:val="00334501"/>
    <w:rsid w:val="003345D6"/>
    <w:rsid w:val="00334703"/>
    <w:rsid w:val="0033471A"/>
    <w:rsid w:val="0033476C"/>
    <w:rsid w:val="00334DA4"/>
    <w:rsid w:val="00335300"/>
    <w:rsid w:val="00335AA4"/>
    <w:rsid w:val="00335B40"/>
    <w:rsid w:val="00335EA8"/>
    <w:rsid w:val="00335F5B"/>
    <w:rsid w:val="00335F98"/>
    <w:rsid w:val="003363DD"/>
    <w:rsid w:val="003364F4"/>
    <w:rsid w:val="0033665B"/>
    <w:rsid w:val="00336722"/>
    <w:rsid w:val="0033683A"/>
    <w:rsid w:val="00336A52"/>
    <w:rsid w:val="00336C65"/>
    <w:rsid w:val="00336F42"/>
    <w:rsid w:val="00337439"/>
    <w:rsid w:val="003374A7"/>
    <w:rsid w:val="00337644"/>
    <w:rsid w:val="00337810"/>
    <w:rsid w:val="00337ADD"/>
    <w:rsid w:val="00337B6B"/>
    <w:rsid w:val="00337D50"/>
    <w:rsid w:val="00337ED0"/>
    <w:rsid w:val="00337ED9"/>
    <w:rsid w:val="0034028F"/>
    <w:rsid w:val="00340301"/>
    <w:rsid w:val="00340361"/>
    <w:rsid w:val="00340701"/>
    <w:rsid w:val="00340795"/>
    <w:rsid w:val="0034083B"/>
    <w:rsid w:val="00340AE2"/>
    <w:rsid w:val="00340DF4"/>
    <w:rsid w:val="00340F0A"/>
    <w:rsid w:val="0034111C"/>
    <w:rsid w:val="0034142A"/>
    <w:rsid w:val="003414D0"/>
    <w:rsid w:val="00341636"/>
    <w:rsid w:val="00341947"/>
    <w:rsid w:val="00341A2B"/>
    <w:rsid w:val="00341B58"/>
    <w:rsid w:val="00341B6C"/>
    <w:rsid w:val="00341E60"/>
    <w:rsid w:val="00342019"/>
    <w:rsid w:val="0034217F"/>
    <w:rsid w:val="00342348"/>
    <w:rsid w:val="003423BC"/>
    <w:rsid w:val="0034248D"/>
    <w:rsid w:val="00342519"/>
    <w:rsid w:val="003425C5"/>
    <w:rsid w:val="003425FF"/>
    <w:rsid w:val="0034271F"/>
    <w:rsid w:val="00342A08"/>
    <w:rsid w:val="00342A80"/>
    <w:rsid w:val="00342AD2"/>
    <w:rsid w:val="00342ADD"/>
    <w:rsid w:val="00342B2D"/>
    <w:rsid w:val="00342B3F"/>
    <w:rsid w:val="00342B82"/>
    <w:rsid w:val="00342E8B"/>
    <w:rsid w:val="00342EC3"/>
    <w:rsid w:val="0034325C"/>
    <w:rsid w:val="0034337B"/>
    <w:rsid w:val="00343688"/>
    <w:rsid w:val="00343883"/>
    <w:rsid w:val="00343954"/>
    <w:rsid w:val="00343D8E"/>
    <w:rsid w:val="003441C1"/>
    <w:rsid w:val="003442D8"/>
    <w:rsid w:val="003443D4"/>
    <w:rsid w:val="0034441C"/>
    <w:rsid w:val="003446B5"/>
    <w:rsid w:val="00344BCA"/>
    <w:rsid w:val="00344DC7"/>
    <w:rsid w:val="00344DC9"/>
    <w:rsid w:val="0034511F"/>
    <w:rsid w:val="003451FF"/>
    <w:rsid w:val="00345405"/>
    <w:rsid w:val="00345499"/>
    <w:rsid w:val="003454CD"/>
    <w:rsid w:val="003456B9"/>
    <w:rsid w:val="00345760"/>
    <w:rsid w:val="0034591A"/>
    <w:rsid w:val="00345DDD"/>
    <w:rsid w:val="00345FE6"/>
    <w:rsid w:val="00345FF5"/>
    <w:rsid w:val="0034601E"/>
    <w:rsid w:val="0034625E"/>
    <w:rsid w:val="0034627C"/>
    <w:rsid w:val="0034638C"/>
    <w:rsid w:val="0034641E"/>
    <w:rsid w:val="0034660F"/>
    <w:rsid w:val="003469FF"/>
    <w:rsid w:val="00346ABB"/>
    <w:rsid w:val="00346CA1"/>
    <w:rsid w:val="00346FED"/>
    <w:rsid w:val="00347309"/>
    <w:rsid w:val="00347440"/>
    <w:rsid w:val="00347697"/>
    <w:rsid w:val="003477F9"/>
    <w:rsid w:val="00347933"/>
    <w:rsid w:val="0034799C"/>
    <w:rsid w:val="003500E6"/>
    <w:rsid w:val="003501B6"/>
    <w:rsid w:val="003501FF"/>
    <w:rsid w:val="003502F9"/>
    <w:rsid w:val="00350431"/>
    <w:rsid w:val="003504F9"/>
    <w:rsid w:val="003505CB"/>
    <w:rsid w:val="003507B5"/>
    <w:rsid w:val="0035087F"/>
    <w:rsid w:val="003508EE"/>
    <w:rsid w:val="003509BB"/>
    <w:rsid w:val="00350B52"/>
    <w:rsid w:val="00350C22"/>
    <w:rsid w:val="00350CF6"/>
    <w:rsid w:val="00350DFE"/>
    <w:rsid w:val="00350FBD"/>
    <w:rsid w:val="00351013"/>
    <w:rsid w:val="00351075"/>
    <w:rsid w:val="003516D6"/>
    <w:rsid w:val="003517B4"/>
    <w:rsid w:val="00351947"/>
    <w:rsid w:val="00351E01"/>
    <w:rsid w:val="00351F3D"/>
    <w:rsid w:val="0035207A"/>
    <w:rsid w:val="00352327"/>
    <w:rsid w:val="00352410"/>
    <w:rsid w:val="00352799"/>
    <w:rsid w:val="00352968"/>
    <w:rsid w:val="0035298B"/>
    <w:rsid w:val="00352D21"/>
    <w:rsid w:val="00352E4E"/>
    <w:rsid w:val="00352F40"/>
    <w:rsid w:val="00353101"/>
    <w:rsid w:val="0035320F"/>
    <w:rsid w:val="00353420"/>
    <w:rsid w:val="0035388D"/>
    <w:rsid w:val="00353895"/>
    <w:rsid w:val="00353A44"/>
    <w:rsid w:val="00353C41"/>
    <w:rsid w:val="00353EBD"/>
    <w:rsid w:val="00354198"/>
    <w:rsid w:val="003542CB"/>
    <w:rsid w:val="00354340"/>
    <w:rsid w:val="00354431"/>
    <w:rsid w:val="0035443D"/>
    <w:rsid w:val="0035465D"/>
    <w:rsid w:val="003548E9"/>
    <w:rsid w:val="00354AA2"/>
    <w:rsid w:val="00354FEE"/>
    <w:rsid w:val="003550F7"/>
    <w:rsid w:val="003552BA"/>
    <w:rsid w:val="003553E9"/>
    <w:rsid w:val="00355422"/>
    <w:rsid w:val="003555A9"/>
    <w:rsid w:val="00355675"/>
    <w:rsid w:val="00355ACE"/>
    <w:rsid w:val="00355AE9"/>
    <w:rsid w:val="00355B61"/>
    <w:rsid w:val="00355CE2"/>
    <w:rsid w:val="00355E7E"/>
    <w:rsid w:val="00355EBD"/>
    <w:rsid w:val="00355F08"/>
    <w:rsid w:val="00356275"/>
    <w:rsid w:val="003563CB"/>
    <w:rsid w:val="00356528"/>
    <w:rsid w:val="00356761"/>
    <w:rsid w:val="00356A23"/>
    <w:rsid w:val="00356A6F"/>
    <w:rsid w:val="00356C0B"/>
    <w:rsid w:val="00356C43"/>
    <w:rsid w:val="00356F6E"/>
    <w:rsid w:val="0035714F"/>
    <w:rsid w:val="0035755C"/>
    <w:rsid w:val="00357585"/>
    <w:rsid w:val="0035763B"/>
    <w:rsid w:val="0035781F"/>
    <w:rsid w:val="00357939"/>
    <w:rsid w:val="00357B9C"/>
    <w:rsid w:val="00357FF6"/>
    <w:rsid w:val="00357FF8"/>
    <w:rsid w:val="003600E3"/>
    <w:rsid w:val="003603B0"/>
    <w:rsid w:val="0036054E"/>
    <w:rsid w:val="00360C3C"/>
    <w:rsid w:val="00360F2A"/>
    <w:rsid w:val="00360FD2"/>
    <w:rsid w:val="00361412"/>
    <w:rsid w:val="003614B6"/>
    <w:rsid w:val="003615CA"/>
    <w:rsid w:val="00361666"/>
    <w:rsid w:val="00361788"/>
    <w:rsid w:val="00361A75"/>
    <w:rsid w:val="00361B17"/>
    <w:rsid w:val="0036220C"/>
    <w:rsid w:val="00362625"/>
    <w:rsid w:val="0036299F"/>
    <w:rsid w:val="00362AB1"/>
    <w:rsid w:val="00362B4B"/>
    <w:rsid w:val="00362FE8"/>
    <w:rsid w:val="00363079"/>
    <w:rsid w:val="0036314F"/>
    <w:rsid w:val="0036325B"/>
    <w:rsid w:val="00363448"/>
    <w:rsid w:val="003636DE"/>
    <w:rsid w:val="00363860"/>
    <w:rsid w:val="003638FA"/>
    <w:rsid w:val="00363B2C"/>
    <w:rsid w:val="00363F24"/>
    <w:rsid w:val="003642A6"/>
    <w:rsid w:val="003642AF"/>
    <w:rsid w:val="00364461"/>
    <w:rsid w:val="00364763"/>
    <w:rsid w:val="00364900"/>
    <w:rsid w:val="00364E54"/>
    <w:rsid w:val="00365028"/>
    <w:rsid w:val="0036548C"/>
    <w:rsid w:val="0036571B"/>
    <w:rsid w:val="00365A43"/>
    <w:rsid w:val="00365AF1"/>
    <w:rsid w:val="00365C3D"/>
    <w:rsid w:val="0036622C"/>
    <w:rsid w:val="0036652A"/>
    <w:rsid w:val="00366684"/>
    <w:rsid w:val="00366A81"/>
    <w:rsid w:val="00366C1B"/>
    <w:rsid w:val="00366E76"/>
    <w:rsid w:val="00366EC8"/>
    <w:rsid w:val="003671AB"/>
    <w:rsid w:val="00367337"/>
    <w:rsid w:val="00367367"/>
    <w:rsid w:val="00367978"/>
    <w:rsid w:val="00367A42"/>
    <w:rsid w:val="00367A5B"/>
    <w:rsid w:val="00367CCD"/>
    <w:rsid w:val="00367FD8"/>
    <w:rsid w:val="0037004E"/>
    <w:rsid w:val="00370205"/>
    <w:rsid w:val="003702E4"/>
    <w:rsid w:val="00370353"/>
    <w:rsid w:val="00370617"/>
    <w:rsid w:val="00370651"/>
    <w:rsid w:val="003706F6"/>
    <w:rsid w:val="00370ADA"/>
    <w:rsid w:val="00370B63"/>
    <w:rsid w:val="00370D2C"/>
    <w:rsid w:val="00370FA2"/>
    <w:rsid w:val="00370FCC"/>
    <w:rsid w:val="003710A7"/>
    <w:rsid w:val="003711AF"/>
    <w:rsid w:val="0037140E"/>
    <w:rsid w:val="00371468"/>
    <w:rsid w:val="00371471"/>
    <w:rsid w:val="00371879"/>
    <w:rsid w:val="003718B5"/>
    <w:rsid w:val="00371AC5"/>
    <w:rsid w:val="00371BC5"/>
    <w:rsid w:val="00371EB2"/>
    <w:rsid w:val="00372212"/>
    <w:rsid w:val="003726E0"/>
    <w:rsid w:val="00372992"/>
    <w:rsid w:val="00372B8A"/>
    <w:rsid w:val="00372F62"/>
    <w:rsid w:val="0037331F"/>
    <w:rsid w:val="003734CE"/>
    <w:rsid w:val="00373528"/>
    <w:rsid w:val="003735C6"/>
    <w:rsid w:val="003735CB"/>
    <w:rsid w:val="0037369A"/>
    <w:rsid w:val="00373A81"/>
    <w:rsid w:val="00373B01"/>
    <w:rsid w:val="00373FFC"/>
    <w:rsid w:val="00374177"/>
    <w:rsid w:val="00374286"/>
    <w:rsid w:val="00374354"/>
    <w:rsid w:val="003746D0"/>
    <w:rsid w:val="003747DC"/>
    <w:rsid w:val="00374848"/>
    <w:rsid w:val="00374B3B"/>
    <w:rsid w:val="00374C00"/>
    <w:rsid w:val="00374DAD"/>
    <w:rsid w:val="00374E3A"/>
    <w:rsid w:val="003750AC"/>
    <w:rsid w:val="00375106"/>
    <w:rsid w:val="00375196"/>
    <w:rsid w:val="003755B2"/>
    <w:rsid w:val="003757A1"/>
    <w:rsid w:val="00375A3A"/>
    <w:rsid w:val="00375D09"/>
    <w:rsid w:val="00375E6E"/>
    <w:rsid w:val="00375E9E"/>
    <w:rsid w:val="003762A2"/>
    <w:rsid w:val="003762C5"/>
    <w:rsid w:val="003762DC"/>
    <w:rsid w:val="00376588"/>
    <w:rsid w:val="00376A88"/>
    <w:rsid w:val="00376D23"/>
    <w:rsid w:val="00376D31"/>
    <w:rsid w:val="00376D7D"/>
    <w:rsid w:val="00376EC8"/>
    <w:rsid w:val="003770EA"/>
    <w:rsid w:val="003771DB"/>
    <w:rsid w:val="0037734E"/>
    <w:rsid w:val="0037739D"/>
    <w:rsid w:val="0037751C"/>
    <w:rsid w:val="0037763A"/>
    <w:rsid w:val="00377730"/>
    <w:rsid w:val="0037778C"/>
    <w:rsid w:val="003777E6"/>
    <w:rsid w:val="003777FE"/>
    <w:rsid w:val="0037788F"/>
    <w:rsid w:val="003778BE"/>
    <w:rsid w:val="00377D61"/>
    <w:rsid w:val="00377DF3"/>
    <w:rsid w:val="00377F58"/>
    <w:rsid w:val="0038009D"/>
    <w:rsid w:val="003800D1"/>
    <w:rsid w:val="00380462"/>
    <w:rsid w:val="003804E4"/>
    <w:rsid w:val="003806B2"/>
    <w:rsid w:val="00380A18"/>
    <w:rsid w:val="00380AAA"/>
    <w:rsid w:val="00380B66"/>
    <w:rsid w:val="00380E9D"/>
    <w:rsid w:val="00380F3F"/>
    <w:rsid w:val="003812D6"/>
    <w:rsid w:val="00381322"/>
    <w:rsid w:val="00381953"/>
    <w:rsid w:val="00381970"/>
    <w:rsid w:val="00382096"/>
    <w:rsid w:val="00382232"/>
    <w:rsid w:val="00382325"/>
    <w:rsid w:val="0038257E"/>
    <w:rsid w:val="00382A19"/>
    <w:rsid w:val="00382D6F"/>
    <w:rsid w:val="00382F1A"/>
    <w:rsid w:val="00382F9A"/>
    <w:rsid w:val="003830C1"/>
    <w:rsid w:val="00383197"/>
    <w:rsid w:val="00383282"/>
    <w:rsid w:val="00383422"/>
    <w:rsid w:val="00383658"/>
    <w:rsid w:val="00383710"/>
    <w:rsid w:val="003837F5"/>
    <w:rsid w:val="00383988"/>
    <w:rsid w:val="00383C44"/>
    <w:rsid w:val="0038412E"/>
    <w:rsid w:val="00384149"/>
    <w:rsid w:val="00384237"/>
    <w:rsid w:val="003842AA"/>
    <w:rsid w:val="00384411"/>
    <w:rsid w:val="00384456"/>
    <w:rsid w:val="003846AC"/>
    <w:rsid w:val="00384778"/>
    <w:rsid w:val="00384879"/>
    <w:rsid w:val="0038496B"/>
    <w:rsid w:val="003849DC"/>
    <w:rsid w:val="00384A91"/>
    <w:rsid w:val="00384F8B"/>
    <w:rsid w:val="00385337"/>
    <w:rsid w:val="003854B2"/>
    <w:rsid w:val="00385569"/>
    <w:rsid w:val="00385607"/>
    <w:rsid w:val="00385960"/>
    <w:rsid w:val="00385CBA"/>
    <w:rsid w:val="00385D31"/>
    <w:rsid w:val="00385E18"/>
    <w:rsid w:val="00386045"/>
    <w:rsid w:val="00386053"/>
    <w:rsid w:val="00386249"/>
    <w:rsid w:val="003864F1"/>
    <w:rsid w:val="003865DF"/>
    <w:rsid w:val="00386884"/>
    <w:rsid w:val="0038688F"/>
    <w:rsid w:val="00386B67"/>
    <w:rsid w:val="00386B9A"/>
    <w:rsid w:val="00386D55"/>
    <w:rsid w:val="00386DDA"/>
    <w:rsid w:val="00386E21"/>
    <w:rsid w:val="00386F4B"/>
    <w:rsid w:val="00387284"/>
    <w:rsid w:val="0038729D"/>
    <w:rsid w:val="00387318"/>
    <w:rsid w:val="00387459"/>
    <w:rsid w:val="003874B7"/>
    <w:rsid w:val="0038767A"/>
    <w:rsid w:val="0038771D"/>
    <w:rsid w:val="00387A11"/>
    <w:rsid w:val="00387C41"/>
    <w:rsid w:val="00387DDC"/>
    <w:rsid w:val="003900E4"/>
    <w:rsid w:val="0039022A"/>
    <w:rsid w:val="00390486"/>
    <w:rsid w:val="00390648"/>
    <w:rsid w:val="00390935"/>
    <w:rsid w:val="0039093B"/>
    <w:rsid w:val="0039093D"/>
    <w:rsid w:val="00390E74"/>
    <w:rsid w:val="0039140F"/>
    <w:rsid w:val="00391828"/>
    <w:rsid w:val="003918AF"/>
    <w:rsid w:val="003919E1"/>
    <w:rsid w:val="00392189"/>
    <w:rsid w:val="00392215"/>
    <w:rsid w:val="00392293"/>
    <w:rsid w:val="0039241F"/>
    <w:rsid w:val="00392491"/>
    <w:rsid w:val="00392926"/>
    <w:rsid w:val="00392AA5"/>
    <w:rsid w:val="003935B0"/>
    <w:rsid w:val="00393CFD"/>
    <w:rsid w:val="00393E44"/>
    <w:rsid w:val="00394087"/>
    <w:rsid w:val="00394301"/>
    <w:rsid w:val="00394353"/>
    <w:rsid w:val="0039438E"/>
    <w:rsid w:val="003943EE"/>
    <w:rsid w:val="00394732"/>
    <w:rsid w:val="00394B1F"/>
    <w:rsid w:val="00394FB9"/>
    <w:rsid w:val="00395721"/>
    <w:rsid w:val="00395BFD"/>
    <w:rsid w:val="00395E91"/>
    <w:rsid w:val="00395EFC"/>
    <w:rsid w:val="00396063"/>
    <w:rsid w:val="0039612A"/>
    <w:rsid w:val="00396409"/>
    <w:rsid w:val="0039642A"/>
    <w:rsid w:val="00396481"/>
    <w:rsid w:val="003968ED"/>
    <w:rsid w:val="003969D6"/>
    <w:rsid w:val="00396D23"/>
    <w:rsid w:val="00396E84"/>
    <w:rsid w:val="00396EA9"/>
    <w:rsid w:val="00396EDC"/>
    <w:rsid w:val="003972B2"/>
    <w:rsid w:val="0039733A"/>
    <w:rsid w:val="0039747B"/>
    <w:rsid w:val="00397735"/>
    <w:rsid w:val="0039797E"/>
    <w:rsid w:val="003979C0"/>
    <w:rsid w:val="00397A51"/>
    <w:rsid w:val="00397AB4"/>
    <w:rsid w:val="00397AB6"/>
    <w:rsid w:val="00397ACA"/>
    <w:rsid w:val="00397B5B"/>
    <w:rsid w:val="00397C6A"/>
    <w:rsid w:val="00397D8D"/>
    <w:rsid w:val="00397F48"/>
    <w:rsid w:val="00397FAC"/>
    <w:rsid w:val="00397FB2"/>
    <w:rsid w:val="003A0252"/>
    <w:rsid w:val="003A0347"/>
    <w:rsid w:val="003A0637"/>
    <w:rsid w:val="003A06C0"/>
    <w:rsid w:val="003A0821"/>
    <w:rsid w:val="003A0EA8"/>
    <w:rsid w:val="003A105D"/>
    <w:rsid w:val="003A10C3"/>
    <w:rsid w:val="003A1340"/>
    <w:rsid w:val="003A142E"/>
    <w:rsid w:val="003A1572"/>
    <w:rsid w:val="003A1576"/>
    <w:rsid w:val="003A19AC"/>
    <w:rsid w:val="003A1D6A"/>
    <w:rsid w:val="003A1E4D"/>
    <w:rsid w:val="003A2395"/>
    <w:rsid w:val="003A242D"/>
    <w:rsid w:val="003A2474"/>
    <w:rsid w:val="003A2651"/>
    <w:rsid w:val="003A2A02"/>
    <w:rsid w:val="003A2C69"/>
    <w:rsid w:val="003A2EB7"/>
    <w:rsid w:val="003A2F6F"/>
    <w:rsid w:val="003A3237"/>
    <w:rsid w:val="003A38E6"/>
    <w:rsid w:val="003A397A"/>
    <w:rsid w:val="003A39C8"/>
    <w:rsid w:val="003A3B1A"/>
    <w:rsid w:val="003A3DE5"/>
    <w:rsid w:val="003A3DF9"/>
    <w:rsid w:val="003A3F45"/>
    <w:rsid w:val="003A3F49"/>
    <w:rsid w:val="003A3FCE"/>
    <w:rsid w:val="003A413E"/>
    <w:rsid w:val="003A4173"/>
    <w:rsid w:val="003A4241"/>
    <w:rsid w:val="003A44D8"/>
    <w:rsid w:val="003A44DE"/>
    <w:rsid w:val="003A46EB"/>
    <w:rsid w:val="003A485E"/>
    <w:rsid w:val="003A48B8"/>
    <w:rsid w:val="003A495D"/>
    <w:rsid w:val="003A4A40"/>
    <w:rsid w:val="003A4A67"/>
    <w:rsid w:val="003A4C7C"/>
    <w:rsid w:val="003A4D07"/>
    <w:rsid w:val="003A4E93"/>
    <w:rsid w:val="003A5566"/>
    <w:rsid w:val="003A5611"/>
    <w:rsid w:val="003A5844"/>
    <w:rsid w:val="003A5907"/>
    <w:rsid w:val="003A597F"/>
    <w:rsid w:val="003A5EC8"/>
    <w:rsid w:val="003A6310"/>
    <w:rsid w:val="003A654E"/>
    <w:rsid w:val="003A69FF"/>
    <w:rsid w:val="003A6CB7"/>
    <w:rsid w:val="003A6FCE"/>
    <w:rsid w:val="003A6FFD"/>
    <w:rsid w:val="003A71A8"/>
    <w:rsid w:val="003A71D2"/>
    <w:rsid w:val="003A71EB"/>
    <w:rsid w:val="003A72CF"/>
    <w:rsid w:val="003A73B4"/>
    <w:rsid w:val="003A7402"/>
    <w:rsid w:val="003A7646"/>
    <w:rsid w:val="003A76C8"/>
    <w:rsid w:val="003A7714"/>
    <w:rsid w:val="003A77FE"/>
    <w:rsid w:val="003A78E6"/>
    <w:rsid w:val="003A7AA1"/>
    <w:rsid w:val="003A7AB6"/>
    <w:rsid w:val="003A7C2D"/>
    <w:rsid w:val="003A7D34"/>
    <w:rsid w:val="003A7FE8"/>
    <w:rsid w:val="003B008C"/>
    <w:rsid w:val="003B00A8"/>
    <w:rsid w:val="003B00CA"/>
    <w:rsid w:val="003B0213"/>
    <w:rsid w:val="003B030B"/>
    <w:rsid w:val="003B03CE"/>
    <w:rsid w:val="003B0432"/>
    <w:rsid w:val="003B0723"/>
    <w:rsid w:val="003B077A"/>
    <w:rsid w:val="003B0821"/>
    <w:rsid w:val="003B0929"/>
    <w:rsid w:val="003B09A7"/>
    <w:rsid w:val="003B0B07"/>
    <w:rsid w:val="003B0B5C"/>
    <w:rsid w:val="003B0BE9"/>
    <w:rsid w:val="003B0E94"/>
    <w:rsid w:val="003B0F4B"/>
    <w:rsid w:val="003B0F94"/>
    <w:rsid w:val="003B1120"/>
    <w:rsid w:val="003B11D0"/>
    <w:rsid w:val="003B1444"/>
    <w:rsid w:val="003B1502"/>
    <w:rsid w:val="003B1594"/>
    <w:rsid w:val="003B1672"/>
    <w:rsid w:val="003B1727"/>
    <w:rsid w:val="003B17A9"/>
    <w:rsid w:val="003B1885"/>
    <w:rsid w:val="003B1BB0"/>
    <w:rsid w:val="003B1D16"/>
    <w:rsid w:val="003B1D56"/>
    <w:rsid w:val="003B1DB5"/>
    <w:rsid w:val="003B1EBC"/>
    <w:rsid w:val="003B2219"/>
    <w:rsid w:val="003B2270"/>
    <w:rsid w:val="003B23EC"/>
    <w:rsid w:val="003B246B"/>
    <w:rsid w:val="003B27E7"/>
    <w:rsid w:val="003B2807"/>
    <w:rsid w:val="003B2835"/>
    <w:rsid w:val="003B2A14"/>
    <w:rsid w:val="003B2C13"/>
    <w:rsid w:val="003B2E9B"/>
    <w:rsid w:val="003B2F8D"/>
    <w:rsid w:val="003B3439"/>
    <w:rsid w:val="003B34B4"/>
    <w:rsid w:val="003B351E"/>
    <w:rsid w:val="003B363E"/>
    <w:rsid w:val="003B3A16"/>
    <w:rsid w:val="003B3A2D"/>
    <w:rsid w:val="003B3A51"/>
    <w:rsid w:val="003B3C64"/>
    <w:rsid w:val="003B3DA2"/>
    <w:rsid w:val="003B405B"/>
    <w:rsid w:val="003B4247"/>
    <w:rsid w:val="003B47F1"/>
    <w:rsid w:val="003B47FD"/>
    <w:rsid w:val="003B4C98"/>
    <w:rsid w:val="003B4F0A"/>
    <w:rsid w:val="003B4FAA"/>
    <w:rsid w:val="003B53D8"/>
    <w:rsid w:val="003B547A"/>
    <w:rsid w:val="003B5496"/>
    <w:rsid w:val="003B54AB"/>
    <w:rsid w:val="003B56F7"/>
    <w:rsid w:val="003B573A"/>
    <w:rsid w:val="003B5903"/>
    <w:rsid w:val="003B5D7A"/>
    <w:rsid w:val="003B5F81"/>
    <w:rsid w:val="003B5FB1"/>
    <w:rsid w:val="003B6038"/>
    <w:rsid w:val="003B6530"/>
    <w:rsid w:val="003B6878"/>
    <w:rsid w:val="003B6941"/>
    <w:rsid w:val="003B6B59"/>
    <w:rsid w:val="003B6EC0"/>
    <w:rsid w:val="003B6EF6"/>
    <w:rsid w:val="003B7045"/>
    <w:rsid w:val="003B719E"/>
    <w:rsid w:val="003B7433"/>
    <w:rsid w:val="003B7561"/>
    <w:rsid w:val="003B7582"/>
    <w:rsid w:val="003B75B9"/>
    <w:rsid w:val="003B7910"/>
    <w:rsid w:val="003B7E24"/>
    <w:rsid w:val="003B7F1E"/>
    <w:rsid w:val="003C0035"/>
    <w:rsid w:val="003C02F7"/>
    <w:rsid w:val="003C04CC"/>
    <w:rsid w:val="003C087B"/>
    <w:rsid w:val="003C09C8"/>
    <w:rsid w:val="003C09F7"/>
    <w:rsid w:val="003C0A72"/>
    <w:rsid w:val="003C0DA2"/>
    <w:rsid w:val="003C1119"/>
    <w:rsid w:val="003C135C"/>
    <w:rsid w:val="003C13D2"/>
    <w:rsid w:val="003C1400"/>
    <w:rsid w:val="003C14DA"/>
    <w:rsid w:val="003C15AF"/>
    <w:rsid w:val="003C1A18"/>
    <w:rsid w:val="003C1A56"/>
    <w:rsid w:val="003C1A66"/>
    <w:rsid w:val="003C1D58"/>
    <w:rsid w:val="003C1EC1"/>
    <w:rsid w:val="003C2060"/>
    <w:rsid w:val="003C20FB"/>
    <w:rsid w:val="003C212B"/>
    <w:rsid w:val="003C2257"/>
    <w:rsid w:val="003C2538"/>
    <w:rsid w:val="003C2651"/>
    <w:rsid w:val="003C27BA"/>
    <w:rsid w:val="003C28D9"/>
    <w:rsid w:val="003C2A55"/>
    <w:rsid w:val="003C2E83"/>
    <w:rsid w:val="003C32E3"/>
    <w:rsid w:val="003C344B"/>
    <w:rsid w:val="003C36C5"/>
    <w:rsid w:val="003C3BE8"/>
    <w:rsid w:val="003C3EF3"/>
    <w:rsid w:val="003C4327"/>
    <w:rsid w:val="003C47B0"/>
    <w:rsid w:val="003C480C"/>
    <w:rsid w:val="003C4876"/>
    <w:rsid w:val="003C48C2"/>
    <w:rsid w:val="003C4D01"/>
    <w:rsid w:val="003C5092"/>
    <w:rsid w:val="003C52AF"/>
    <w:rsid w:val="003C5914"/>
    <w:rsid w:val="003C5941"/>
    <w:rsid w:val="003C5C41"/>
    <w:rsid w:val="003C5CE1"/>
    <w:rsid w:val="003C5CEF"/>
    <w:rsid w:val="003C5D6A"/>
    <w:rsid w:val="003C643E"/>
    <w:rsid w:val="003C6505"/>
    <w:rsid w:val="003C652D"/>
    <w:rsid w:val="003C654D"/>
    <w:rsid w:val="003C662B"/>
    <w:rsid w:val="003C669D"/>
    <w:rsid w:val="003C6877"/>
    <w:rsid w:val="003C6B42"/>
    <w:rsid w:val="003C6C14"/>
    <w:rsid w:val="003C6D20"/>
    <w:rsid w:val="003C6D30"/>
    <w:rsid w:val="003C6E2F"/>
    <w:rsid w:val="003C6EAD"/>
    <w:rsid w:val="003C7017"/>
    <w:rsid w:val="003C7062"/>
    <w:rsid w:val="003C70AB"/>
    <w:rsid w:val="003C72E2"/>
    <w:rsid w:val="003C7328"/>
    <w:rsid w:val="003C7461"/>
    <w:rsid w:val="003C75BB"/>
    <w:rsid w:val="003C7AFE"/>
    <w:rsid w:val="003C7D1B"/>
    <w:rsid w:val="003C7E24"/>
    <w:rsid w:val="003C7E6B"/>
    <w:rsid w:val="003C7F2E"/>
    <w:rsid w:val="003D002B"/>
    <w:rsid w:val="003D02A8"/>
    <w:rsid w:val="003D02B8"/>
    <w:rsid w:val="003D03D8"/>
    <w:rsid w:val="003D05C2"/>
    <w:rsid w:val="003D0788"/>
    <w:rsid w:val="003D0A2E"/>
    <w:rsid w:val="003D0B84"/>
    <w:rsid w:val="003D0D8F"/>
    <w:rsid w:val="003D0DC0"/>
    <w:rsid w:val="003D1059"/>
    <w:rsid w:val="003D1326"/>
    <w:rsid w:val="003D132A"/>
    <w:rsid w:val="003D132F"/>
    <w:rsid w:val="003D1517"/>
    <w:rsid w:val="003D1795"/>
    <w:rsid w:val="003D1920"/>
    <w:rsid w:val="003D1A7C"/>
    <w:rsid w:val="003D1C8D"/>
    <w:rsid w:val="003D1D50"/>
    <w:rsid w:val="003D1DA1"/>
    <w:rsid w:val="003D1FC4"/>
    <w:rsid w:val="003D2305"/>
    <w:rsid w:val="003D232D"/>
    <w:rsid w:val="003D23DA"/>
    <w:rsid w:val="003D2484"/>
    <w:rsid w:val="003D2593"/>
    <w:rsid w:val="003D286B"/>
    <w:rsid w:val="003D2938"/>
    <w:rsid w:val="003D2A21"/>
    <w:rsid w:val="003D2D9F"/>
    <w:rsid w:val="003D3608"/>
    <w:rsid w:val="003D3669"/>
    <w:rsid w:val="003D3A8E"/>
    <w:rsid w:val="003D3BD5"/>
    <w:rsid w:val="003D3C93"/>
    <w:rsid w:val="003D3DFB"/>
    <w:rsid w:val="003D3FBA"/>
    <w:rsid w:val="003D402B"/>
    <w:rsid w:val="003D4183"/>
    <w:rsid w:val="003D433F"/>
    <w:rsid w:val="003D4402"/>
    <w:rsid w:val="003D4567"/>
    <w:rsid w:val="003D4735"/>
    <w:rsid w:val="003D478C"/>
    <w:rsid w:val="003D4C05"/>
    <w:rsid w:val="003D4D7B"/>
    <w:rsid w:val="003D4D93"/>
    <w:rsid w:val="003D4DFF"/>
    <w:rsid w:val="003D5107"/>
    <w:rsid w:val="003D52E9"/>
    <w:rsid w:val="003D5330"/>
    <w:rsid w:val="003D54B0"/>
    <w:rsid w:val="003D5608"/>
    <w:rsid w:val="003D5ABB"/>
    <w:rsid w:val="003D5BA7"/>
    <w:rsid w:val="003D5C12"/>
    <w:rsid w:val="003D5D36"/>
    <w:rsid w:val="003D5EF1"/>
    <w:rsid w:val="003D6138"/>
    <w:rsid w:val="003D6322"/>
    <w:rsid w:val="003D6537"/>
    <w:rsid w:val="003D69B6"/>
    <w:rsid w:val="003D6C1A"/>
    <w:rsid w:val="003D6D48"/>
    <w:rsid w:val="003D6F5F"/>
    <w:rsid w:val="003D70D2"/>
    <w:rsid w:val="003D74A0"/>
    <w:rsid w:val="003D764F"/>
    <w:rsid w:val="003D76EF"/>
    <w:rsid w:val="003D78E6"/>
    <w:rsid w:val="003D7E8A"/>
    <w:rsid w:val="003E0038"/>
    <w:rsid w:val="003E0042"/>
    <w:rsid w:val="003E0088"/>
    <w:rsid w:val="003E0667"/>
    <w:rsid w:val="003E0BCE"/>
    <w:rsid w:val="003E0D83"/>
    <w:rsid w:val="003E0DF3"/>
    <w:rsid w:val="003E0E13"/>
    <w:rsid w:val="003E0FDC"/>
    <w:rsid w:val="003E11C1"/>
    <w:rsid w:val="003E11D9"/>
    <w:rsid w:val="003E1298"/>
    <w:rsid w:val="003E13E0"/>
    <w:rsid w:val="003E1608"/>
    <w:rsid w:val="003E161A"/>
    <w:rsid w:val="003E1660"/>
    <w:rsid w:val="003E1A66"/>
    <w:rsid w:val="003E1B2E"/>
    <w:rsid w:val="003E1BD7"/>
    <w:rsid w:val="003E1C81"/>
    <w:rsid w:val="003E1CD1"/>
    <w:rsid w:val="003E1DE1"/>
    <w:rsid w:val="003E1FBB"/>
    <w:rsid w:val="003E2248"/>
    <w:rsid w:val="003E236F"/>
    <w:rsid w:val="003E250A"/>
    <w:rsid w:val="003E263C"/>
    <w:rsid w:val="003E27B5"/>
    <w:rsid w:val="003E2A2D"/>
    <w:rsid w:val="003E2ED9"/>
    <w:rsid w:val="003E2FA5"/>
    <w:rsid w:val="003E3132"/>
    <w:rsid w:val="003E329D"/>
    <w:rsid w:val="003E33DE"/>
    <w:rsid w:val="003E3787"/>
    <w:rsid w:val="003E39F3"/>
    <w:rsid w:val="003E3A47"/>
    <w:rsid w:val="003E3BC4"/>
    <w:rsid w:val="003E3D4F"/>
    <w:rsid w:val="003E3DAD"/>
    <w:rsid w:val="003E3E6D"/>
    <w:rsid w:val="003E448A"/>
    <w:rsid w:val="003E4507"/>
    <w:rsid w:val="003E457B"/>
    <w:rsid w:val="003E4793"/>
    <w:rsid w:val="003E47D4"/>
    <w:rsid w:val="003E4AD2"/>
    <w:rsid w:val="003E4ADC"/>
    <w:rsid w:val="003E4D2F"/>
    <w:rsid w:val="003E500D"/>
    <w:rsid w:val="003E5051"/>
    <w:rsid w:val="003E508A"/>
    <w:rsid w:val="003E50B9"/>
    <w:rsid w:val="003E548E"/>
    <w:rsid w:val="003E5669"/>
    <w:rsid w:val="003E5742"/>
    <w:rsid w:val="003E5B21"/>
    <w:rsid w:val="003E5CE9"/>
    <w:rsid w:val="003E6108"/>
    <w:rsid w:val="003E6245"/>
    <w:rsid w:val="003E6257"/>
    <w:rsid w:val="003E6287"/>
    <w:rsid w:val="003E6367"/>
    <w:rsid w:val="003E64A9"/>
    <w:rsid w:val="003E6510"/>
    <w:rsid w:val="003E6CD0"/>
    <w:rsid w:val="003E6E57"/>
    <w:rsid w:val="003E6E5D"/>
    <w:rsid w:val="003E7210"/>
    <w:rsid w:val="003E7905"/>
    <w:rsid w:val="003E7959"/>
    <w:rsid w:val="003E7AE1"/>
    <w:rsid w:val="003E7C6E"/>
    <w:rsid w:val="003E7E6D"/>
    <w:rsid w:val="003E7F7C"/>
    <w:rsid w:val="003F013A"/>
    <w:rsid w:val="003F021C"/>
    <w:rsid w:val="003F0239"/>
    <w:rsid w:val="003F0268"/>
    <w:rsid w:val="003F02AF"/>
    <w:rsid w:val="003F0336"/>
    <w:rsid w:val="003F06AE"/>
    <w:rsid w:val="003F06CE"/>
    <w:rsid w:val="003F083F"/>
    <w:rsid w:val="003F09C6"/>
    <w:rsid w:val="003F13E2"/>
    <w:rsid w:val="003F1A79"/>
    <w:rsid w:val="003F1BB2"/>
    <w:rsid w:val="003F1F62"/>
    <w:rsid w:val="003F2034"/>
    <w:rsid w:val="003F206B"/>
    <w:rsid w:val="003F2199"/>
    <w:rsid w:val="003F21FE"/>
    <w:rsid w:val="003F23B9"/>
    <w:rsid w:val="003F2500"/>
    <w:rsid w:val="003F26D3"/>
    <w:rsid w:val="003F2A41"/>
    <w:rsid w:val="003F2A4E"/>
    <w:rsid w:val="003F2A65"/>
    <w:rsid w:val="003F2F63"/>
    <w:rsid w:val="003F300E"/>
    <w:rsid w:val="003F3131"/>
    <w:rsid w:val="003F3455"/>
    <w:rsid w:val="003F373D"/>
    <w:rsid w:val="003F381C"/>
    <w:rsid w:val="003F3B00"/>
    <w:rsid w:val="003F3DE4"/>
    <w:rsid w:val="003F3FCC"/>
    <w:rsid w:val="003F41F5"/>
    <w:rsid w:val="003F440E"/>
    <w:rsid w:val="003F452C"/>
    <w:rsid w:val="003F460E"/>
    <w:rsid w:val="003F4691"/>
    <w:rsid w:val="003F479E"/>
    <w:rsid w:val="003F47CE"/>
    <w:rsid w:val="003F5299"/>
    <w:rsid w:val="003F5547"/>
    <w:rsid w:val="003F56E9"/>
    <w:rsid w:val="003F594F"/>
    <w:rsid w:val="003F5A56"/>
    <w:rsid w:val="003F5ACD"/>
    <w:rsid w:val="003F5B57"/>
    <w:rsid w:val="003F5C40"/>
    <w:rsid w:val="003F5D24"/>
    <w:rsid w:val="003F5D7D"/>
    <w:rsid w:val="003F6449"/>
    <w:rsid w:val="003F65C7"/>
    <w:rsid w:val="003F65CF"/>
    <w:rsid w:val="003F675B"/>
    <w:rsid w:val="003F6E12"/>
    <w:rsid w:val="003F6F8B"/>
    <w:rsid w:val="003F71B2"/>
    <w:rsid w:val="003F71DE"/>
    <w:rsid w:val="003F72AF"/>
    <w:rsid w:val="003F743C"/>
    <w:rsid w:val="003F75D2"/>
    <w:rsid w:val="003F75ED"/>
    <w:rsid w:val="003F7721"/>
    <w:rsid w:val="003F7782"/>
    <w:rsid w:val="003F78BF"/>
    <w:rsid w:val="003F795A"/>
    <w:rsid w:val="003F7D3C"/>
    <w:rsid w:val="003F7D83"/>
    <w:rsid w:val="003F7F48"/>
    <w:rsid w:val="004002B7"/>
    <w:rsid w:val="004003E0"/>
    <w:rsid w:val="0040040C"/>
    <w:rsid w:val="0040051B"/>
    <w:rsid w:val="0040059F"/>
    <w:rsid w:val="004005B7"/>
    <w:rsid w:val="00400B1F"/>
    <w:rsid w:val="00400DB7"/>
    <w:rsid w:val="00400F31"/>
    <w:rsid w:val="004010B9"/>
    <w:rsid w:val="004010ED"/>
    <w:rsid w:val="004013D9"/>
    <w:rsid w:val="004016B1"/>
    <w:rsid w:val="004019A7"/>
    <w:rsid w:val="00401B7B"/>
    <w:rsid w:val="00401BC1"/>
    <w:rsid w:val="00401BC3"/>
    <w:rsid w:val="00402205"/>
    <w:rsid w:val="004023BA"/>
    <w:rsid w:val="004023DD"/>
    <w:rsid w:val="0040251A"/>
    <w:rsid w:val="004025E5"/>
    <w:rsid w:val="00402619"/>
    <w:rsid w:val="0040275D"/>
    <w:rsid w:val="004027BE"/>
    <w:rsid w:val="00402992"/>
    <w:rsid w:val="00402E6D"/>
    <w:rsid w:val="0040322D"/>
    <w:rsid w:val="004035A5"/>
    <w:rsid w:val="004038BF"/>
    <w:rsid w:val="00403CE7"/>
    <w:rsid w:val="00403D65"/>
    <w:rsid w:val="00403E6F"/>
    <w:rsid w:val="00403F89"/>
    <w:rsid w:val="0040416D"/>
    <w:rsid w:val="0040486A"/>
    <w:rsid w:val="00404A1B"/>
    <w:rsid w:val="00404ABA"/>
    <w:rsid w:val="00404D2A"/>
    <w:rsid w:val="00405203"/>
    <w:rsid w:val="00405759"/>
    <w:rsid w:val="0040575F"/>
    <w:rsid w:val="004057FB"/>
    <w:rsid w:val="004059FA"/>
    <w:rsid w:val="00405BA7"/>
    <w:rsid w:val="00405D09"/>
    <w:rsid w:val="00406615"/>
    <w:rsid w:val="004068E8"/>
    <w:rsid w:val="00406B4D"/>
    <w:rsid w:val="00406C5A"/>
    <w:rsid w:val="00406C8F"/>
    <w:rsid w:val="00406CFC"/>
    <w:rsid w:val="00406FF9"/>
    <w:rsid w:val="0040704C"/>
    <w:rsid w:val="0040751F"/>
    <w:rsid w:val="004078E1"/>
    <w:rsid w:val="0041009C"/>
    <w:rsid w:val="00410278"/>
    <w:rsid w:val="00410733"/>
    <w:rsid w:val="00410765"/>
    <w:rsid w:val="004107E1"/>
    <w:rsid w:val="004108A1"/>
    <w:rsid w:val="00410988"/>
    <w:rsid w:val="00410A9E"/>
    <w:rsid w:val="00410B40"/>
    <w:rsid w:val="00410BA5"/>
    <w:rsid w:val="00410E49"/>
    <w:rsid w:val="0041137A"/>
    <w:rsid w:val="00411883"/>
    <w:rsid w:val="00411DB2"/>
    <w:rsid w:val="00412239"/>
    <w:rsid w:val="0041227B"/>
    <w:rsid w:val="00412326"/>
    <w:rsid w:val="004123FE"/>
    <w:rsid w:val="0041241D"/>
    <w:rsid w:val="0041248D"/>
    <w:rsid w:val="00412554"/>
    <w:rsid w:val="004127A6"/>
    <w:rsid w:val="004127E2"/>
    <w:rsid w:val="00412BCE"/>
    <w:rsid w:val="00412C44"/>
    <w:rsid w:val="00412D92"/>
    <w:rsid w:val="00412DB6"/>
    <w:rsid w:val="00413000"/>
    <w:rsid w:val="0041355A"/>
    <w:rsid w:val="00413753"/>
    <w:rsid w:val="004137F2"/>
    <w:rsid w:val="00413874"/>
    <w:rsid w:val="004138F4"/>
    <w:rsid w:val="00413C43"/>
    <w:rsid w:val="00413EE3"/>
    <w:rsid w:val="00414295"/>
    <w:rsid w:val="00414416"/>
    <w:rsid w:val="0041443C"/>
    <w:rsid w:val="00414618"/>
    <w:rsid w:val="004146EE"/>
    <w:rsid w:val="0041484E"/>
    <w:rsid w:val="0041488F"/>
    <w:rsid w:val="00414966"/>
    <w:rsid w:val="00414A9E"/>
    <w:rsid w:val="00414B34"/>
    <w:rsid w:val="00414BFF"/>
    <w:rsid w:val="00414CBE"/>
    <w:rsid w:val="00414CDE"/>
    <w:rsid w:val="00414EDB"/>
    <w:rsid w:val="004151C2"/>
    <w:rsid w:val="004151E8"/>
    <w:rsid w:val="00415254"/>
    <w:rsid w:val="004154F7"/>
    <w:rsid w:val="0041555E"/>
    <w:rsid w:val="0041581D"/>
    <w:rsid w:val="00415B16"/>
    <w:rsid w:val="00415F13"/>
    <w:rsid w:val="00416231"/>
    <w:rsid w:val="0041629F"/>
    <w:rsid w:val="00416386"/>
    <w:rsid w:val="0041667A"/>
    <w:rsid w:val="0041681E"/>
    <w:rsid w:val="00416ABD"/>
    <w:rsid w:val="00416C6F"/>
    <w:rsid w:val="00416D44"/>
    <w:rsid w:val="004171BB"/>
    <w:rsid w:val="0041737A"/>
    <w:rsid w:val="00417494"/>
    <w:rsid w:val="004174A9"/>
    <w:rsid w:val="004176FF"/>
    <w:rsid w:val="00417A1E"/>
    <w:rsid w:val="00417A25"/>
    <w:rsid w:val="00417BBD"/>
    <w:rsid w:val="00420096"/>
    <w:rsid w:val="00420210"/>
    <w:rsid w:val="00420288"/>
    <w:rsid w:val="00420292"/>
    <w:rsid w:val="0042059B"/>
    <w:rsid w:val="00420CF8"/>
    <w:rsid w:val="0042118C"/>
    <w:rsid w:val="00421190"/>
    <w:rsid w:val="004213D3"/>
    <w:rsid w:val="004214A3"/>
    <w:rsid w:val="004218DB"/>
    <w:rsid w:val="00421A27"/>
    <w:rsid w:val="00421B37"/>
    <w:rsid w:val="00421D0A"/>
    <w:rsid w:val="00421D5E"/>
    <w:rsid w:val="004220FA"/>
    <w:rsid w:val="00422268"/>
    <w:rsid w:val="004222B0"/>
    <w:rsid w:val="004222BB"/>
    <w:rsid w:val="0042238E"/>
    <w:rsid w:val="00422568"/>
    <w:rsid w:val="00422632"/>
    <w:rsid w:val="004226C3"/>
    <w:rsid w:val="004227DA"/>
    <w:rsid w:val="00422855"/>
    <w:rsid w:val="004228BA"/>
    <w:rsid w:val="00422DCC"/>
    <w:rsid w:val="00422E13"/>
    <w:rsid w:val="00422EDF"/>
    <w:rsid w:val="00422FC8"/>
    <w:rsid w:val="0042301C"/>
    <w:rsid w:val="00423564"/>
    <w:rsid w:val="004235F9"/>
    <w:rsid w:val="00423A0B"/>
    <w:rsid w:val="00423F3D"/>
    <w:rsid w:val="00424154"/>
    <w:rsid w:val="00424196"/>
    <w:rsid w:val="004241C5"/>
    <w:rsid w:val="00424349"/>
    <w:rsid w:val="00424410"/>
    <w:rsid w:val="004245E1"/>
    <w:rsid w:val="004248B9"/>
    <w:rsid w:val="004248D7"/>
    <w:rsid w:val="00424A9D"/>
    <w:rsid w:val="00424C44"/>
    <w:rsid w:val="00424DCC"/>
    <w:rsid w:val="00424FA7"/>
    <w:rsid w:val="0042534F"/>
    <w:rsid w:val="0042566E"/>
    <w:rsid w:val="00425676"/>
    <w:rsid w:val="004256ED"/>
    <w:rsid w:val="004257BD"/>
    <w:rsid w:val="00425D2C"/>
    <w:rsid w:val="00425E6B"/>
    <w:rsid w:val="00425E93"/>
    <w:rsid w:val="0042639B"/>
    <w:rsid w:val="0042676E"/>
    <w:rsid w:val="00426835"/>
    <w:rsid w:val="00426991"/>
    <w:rsid w:val="004269C7"/>
    <w:rsid w:val="00426A0C"/>
    <w:rsid w:val="00426A87"/>
    <w:rsid w:val="00426CCE"/>
    <w:rsid w:val="00426E50"/>
    <w:rsid w:val="00426F27"/>
    <w:rsid w:val="00427007"/>
    <w:rsid w:val="004270E4"/>
    <w:rsid w:val="00427222"/>
    <w:rsid w:val="0042740A"/>
    <w:rsid w:val="0042767D"/>
    <w:rsid w:val="00427682"/>
    <w:rsid w:val="00427AB4"/>
    <w:rsid w:val="00427B5C"/>
    <w:rsid w:val="00427C1E"/>
    <w:rsid w:val="00427C25"/>
    <w:rsid w:val="00427E08"/>
    <w:rsid w:val="00430626"/>
    <w:rsid w:val="004309D8"/>
    <w:rsid w:val="00430C95"/>
    <w:rsid w:val="00430EDD"/>
    <w:rsid w:val="00430F41"/>
    <w:rsid w:val="0043118D"/>
    <w:rsid w:val="0043128E"/>
    <w:rsid w:val="004313D1"/>
    <w:rsid w:val="004313D7"/>
    <w:rsid w:val="00431C2E"/>
    <w:rsid w:val="00431D75"/>
    <w:rsid w:val="00431DC1"/>
    <w:rsid w:val="0043207A"/>
    <w:rsid w:val="00432110"/>
    <w:rsid w:val="0043213A"/>
    <w:rsid w:val="004321DE"/>
    <w:rsid w:val="0043258F"/>
    <w:rsid w:val="004327FE"/>
    <w:rsid w:val="004328D8"/>
    <w:rsid w:val="004328EE"/>
    <w:rsid w:val="0043293D"/>
    <w:rsid w:val="004329E8"/>
    <w:rsid w:val="00432AE0"/>
    <w:rsid w:val="00432F0F"/>
    <w:rsid w:val="00432F5A"/>
    <w:rsid w:val="004330EB"/>
    <w:rsid w:val="0043328A"/>
    <w:rsid w:val="0043330D"/>
    <w:rsid w:val="004336C5"/>
    <w:rsid w:val="004336ED"/>
    <w:rsid w:val="00433E0D"/>
    <w:rsid w:val="00433EBE"/>
    <w:rsid w:val="00433F0E"/>
    <w:rsid w:val="00433F83"/>
    <w:rsid w:val="00434406"/>
    <w:rsid w:val="0043444A"/>
    <w:rsid w:val="0043487B"/>
    <w:rsid w:val="00434E4E"/>
    <w:rsid w:val="00434EBE"/>
    <w:rsid w:val="004359D3"/>
    <w:rsid w:val="00435A9A"/>
    <w:rsid w:val="00435DB9"/>
    <w:rsid w:val="00435E62"/>
    <w:rsid w:val="00435E9C"/>
    <w:rsid w:val="00435F8E"/>
    <w:rsid w:val="0043614D"/>
    <w:rsid w:val="004361A4"/>
    <w:rsid w:val="004364CE"/>
    <w:rsid w:val="00436614"/>
    <w:rsid w:val="00436934"/>
    <w:rsid w:val="00436C61"/>
    <w:rsid w:val="00437019"/>
    <w:rsid w:val="0043706B"/>
    <w:rsid w:val="004370A7"/>
    <w:rsid w:val="00437336"/>
    <w:rsid w:val="0043749A"/>
    <w:rsid w:val="004375D2"/>
    <w:rsid w:val="0043770A"/>
    <w:rsid w:val="00437A75"/>
    <w:rsid w:val="00440001"/>
    <w:rsid w:val="00440032"/>
    <w:rsid w:val="004401A5"/>
    <w:rsid w:val="004402D9"/>
    <w:rsid w:val="00440525"/>
    <w:rsid w:val="00440693"/>
    <w:rsid w:val="0044070C"/>
    <w:rsid w:val="00440919"/>
    <w:rsid w:val="00440C67"/>
    <w:rsid w:val="00440EA1"/>
    <w:rsid w:val="00440EAD"/>
    <w:rsid w:val="00440FED"/>
    <w:rsid w:val="004412AC"/>
    <w:rsid w:val="00441641"/>
    <w:rsid w:val="004417C5"/>
    <w:rsid w:val="004418FB"/>
    <w:rsid w:val="00441910"/>
    <w:rsid w:val="00441930"/>
    <w:rsid w:val="00441B92"/>
    <w:rsid w:val="00441D74"/>
    <w:rsid w:val="00441E25"/>
    <w:rsid w:val="00441F4A"/>
    <w:rsid w:val="00442122"/>
    <w:rsid w:val="00442343"/>
    <w:rsid w:val="0044279A"/>
    <w:rsid w:val="00442985"/>
    <w:rsid w:val="00442BD8"/>
    <w:rsid w:val="00442BDE"/>
    <w:rsid w:val="00442FCC"/>
    <w:rsid w:val="0044353E"/>
    <w:rsid w:val="0044365D"/>
    <w:rsid w:val="0044389E"/>
    <w:rsid w:val="00443A9F"/>
    <w:rsid w:val="00443B14"/>
    <w:rsid w:val="00443B1F"/>
    <w:rsid w:val="00443CB2"/>
    <w:rsid w:val="00443DD8"/>
    <w:rsid w:val="00444216"/>
    <w:rsid w:val="00444328"/>
    <w:rsid w:val="0044474B"/>
    <w:rsid w:val="004448A8"/>
    <w:rsid w:val="00444CD5"/>
    <w:rsid w:val="004451F2"/>
    <w:rsid w:val="0044532E"/>
    <w:rsid w:val="0044544A"/>
    <w:rsid w:val="004459B3"/>
    <w:rsid w:val="00445A88"/>
    <w:rsid w:val="00445A9F"/>
    <w:rsid w:val="00445CB1"/>
    <w:rsid w:val="00445FF7"/>
    <w:rsid w:val="0044619B"/>
    <w:rsid w:val="00446609"/>
    <w:rsid w:val="004467BE"/>
    <w:rsid w:val="00446A0B"/>
    <w:rsid w:val="004471FF"/>
    <w:rsid w:val="0044788B"/>
    <w:rsid w:val="00447950"/>
    <w:rsid w:val="00447C6E"/>
    <w:rsid w:val="00447CBF"/>
    <w:rsid w:val="00447E17"/>
    <w:rsid w:val="00447F8F"/>
    <w:rsid w:val="004504CE"/>
    <w:rsid w:val="00450654"/>
    <w:rsid w:val="004508A8"/>
    <w:rsid w:val="00450A82"/>
    <w:rsid w:val="00450D34"/>
    <w:rsid w:val="00450D84"/>
    <w:rsid w:val="00451290"/>
    <w:rsid w:val="004512F9"/>
    <w:rsid w:val="00451322"/>
    <w:rsid w:val="004513C2"/>
    <w:rsid w:val="0045197B"/>
    <w:rsid w:val="00451A56"/>
    <w:rsid w:val="00451B78"/>
    <w:rsid w:val="00451BAE"/>
    <w:rsid w:val="00451E64"/>
    <w:rsid w:val="00451F43"/>
    <w:rsid w:val="00451F60"/>
    <w:rsid w:val="00452193"/>
    <w:rsid w:val="0045233F"/>
    <w:rsid w:val="0045236C"/>
    <w:rsid w:val="00452385"/>
    <w:rsid w:val="004523D3"/>
    <w:rsid w:val="004525EE"/>
    <w:rsid w:val="00452C01"/>
    <w:rsid w:val="00452C31"/>
    <w:rsid w:val="00452CA7"/>
    <w:rsid w:val="00452D91"/>
    <w:rsid w:val="00453007"/>
    <w:rsid w:val="00453341"/>
    <w:rsid w:val="004533DE"/>
    <w:rsid w:val="0045345E"/>
    <w:rsid w:val="004536C2"/>
    <w:rsid w:val="0045389D"/>
    <w:rsid w:val="00453E84"/>
    <w:rsid w:val="00453FAA"/>
    <w:rsid w:val="0045403E"/>
    <w:rsid w:val="0045424C"/>
    <w:rsid w:val="0045457D"/>
    <w:rsid w:val="004545C6"/>
    <w:rsid w:val="0045467F"/>
    <w:rsid w:val="00454B22"/>
    <w:rsid w:val="00454D1A"/>
    <w:rsid w:val="00454DCA"/>
    <w:rsid w:val="00454E26"/>
    <w:rsid w:val="00454E56"/>
    <w:rsid w:val="0045527B"/>
    <w:rsid w:val="00455720"/>
    <w:rsid w:val="0045577F"/>
    <w:rsid w:val="004557FA"/>
    <w:rsid w:val="004559A8"/>
    <w:rsid w:val="00455CC1"/>
    <w:rsid w:val="00455D70"/>
    <w:rsid w:val="00455E6E"/>
    <w:rsid w:val="00455F7D"/>
    <w:rsid w:val="00455FFD"/>
    <w:rsid w:val="00456339"/>
    <w:rsid w:val="0045645E"/>
    <w:rsid w:val="004564F6"/>
    <w:rsid w:val="00456544"/>
    <w:rsid w:val="00456649"/>
    <w:rsid w:val="004567B7"/>
    <w:rsid w:val="004567C7"/>
    <w:rsid w:val="004567DC"/>
    <w:rsid w:val="00456856"/>
    <w:rsid w:val="00456B8D"/>
    <w:rsid w:val="00456EB1"/>
    <w:rsid w:val="004571EF"/>
    <w:rsid w:val="004578B8"/>
    <w:rsid w:val="004579A6"/>
    <w:rsid w:val="004579F7"/>
    <w:rsid w:val="00457B0C"/>
    <w:rsid w:val="004601E2"/>
    <w:rsid w:val="00460269"/>
    <w:rsid w:val="004602C8"/>
    <w:rsid w:val="0046047A"/>
    <w:rsid w:val="00460C04"/>
    <w:rsid w:val="00460C8C"/>
    <w:rsid w:val="00460CAB"/>
    <w:rsid w:val="00460E0E"/>
    <w:rsid w:val="00461210"/>
    <w:rsid w:val="00461377"/>
    <w:rsid w:val="00461700"/>
    <w:rsid w:val="00461A83"/>
    <w:rsid w:val="00461AAC"/>
    <w:rsid w:val="00461C20"/>
    <w:rsid w:val="00461C48"/>
    <w:rsid w:val="00461DDA"/>
    <w:rsid w:val="00461DF2"/>
    <w:rsid w:val="00461E3E"/>
    <w:rsid w:val="00461F90"/>
    <w:rsid w:val="004621EF"/>
    <w:rsid w:val="00462490"/>
    <w:rsid w:val="004625F9"/>
    <w:rsid w:val="00462A4B"/>
    <w:rsid w:val="00462AC9"/>
    <w:rsid w:val="00462C30"/>
    <w:rsid w:val="004630CB"/>
    <w:rsid w:val="004633E4"/>
    <w:rsid w:val="0046366A"/>
    <w:rsid w:val="004636CC"/>
    <w:rsid w:val="004638F4"/>
    <w:rsid w:val="00463A66"/>
    <w:rsid w:val="00463DC3"/>
    <w:rsid w:val="00463DCD"/>
    <w:rsid w:val="00463DED"/>
    <w:rsid w:val="004640D7"/>
    <w:rsid w:val="004641A5"/>
    <w:rsid w:val="004642D4"/>
    <w:rsid w:val="004644D8"/>
    <w:rsid w:val="004646CF"/>
    <w:rsid w:val="00464A85"/>
    <w:rsid w:val="00465090"/>
    <w:rsid w:val="00465299"/>
    <w:rsid w:val="004654AF"/>
    <w:rsid w:val="004654DD"/>
    <w:rsid w:val="004655C0"/>
    <w:rsid w:val="004657ED"/>
    <w:rsid w:val="0046583D"/>
    <w:rsid w:val="00465851"/>
    <w:rsid w:val="0046594D"/>
    <w:rsid w:val="00465E3E"/>
    <w:rsid w:val="00466737"/>
    <w:rsid w:val="00466949"/>
    <w:rsid w:val="00466A0F"/>
    <w:rsid w:val="00466AE6"/>
    <w:rsid w:val="00466D40"/>
    <w:rsid w:val="00466E6D"/>
    <w:rsid w:val="00466E83"/>
    <w:rsid w:val="00466EB4"/>
    <w:rsid w:val="0046704C"/>
    <w:rsid w:val="00467052"/>
    <w:rsid w:val="0046711B"/>
    <w:rsid w:val="004672AF"/>
    <w:rsid w:val="004673FD"/>
    <w:rsid w:val="00467638"/>
    <w:rsid w:val="0046795B"/>
    <w:rsid w:val="00467B8A"/>
    <w:rsid w:val="00467E91"/>
    <w:rsid w:val="00467EA4"/>
    <w:rsid w:val="00470234"/>
    <w:rsid w:val="004703B3"/>
    <w:rsid w:val="00470409"/>
    <w:rsid w:val="0047055E"/>
    <w:rsid w:val="004708C0"/>
    <w:rsid w:val="00470B96"/>
    <w:rsid w:val="00470F07"/>
    <w:rsid w:val="0047115F"/>
    <w:rsid w:val="00471339"/>
    <w:rsid w:val="004713BC"/>
    <w:rsid w:val="004715CB"/>
    <w:rsid w:val="00471863"/>
    <w:rsid w:val="00471B6F"/>
    <w:rsid w:val="00471CAB"/>
    <w:rsid w:val="004720CA"/>
    <w:rsid w:val="00472426"/>
    <w:rsid w:val="004725C9"/>
    <w:rsid w:val="00472835"/>
    <w:rsid w:val="00472AA8"/>
    <w:rsid w:val="00472D62"/>
    <w:rsid w:val="00472FD7"/>
    <w:rsid w:val="0047357F"/>
    <w:rsid w:val="00473777"/>
    <w:rsid w:val="00473859"/>
    <w:rsid w:val="00473A14"/>
    <w:rsid w:val="004741EB"/>
    <w:rsid w:val="00474240"/>
    <w:rsid w:val="004742DF"/>
    <w:rsid w:val="004745A9"/>
    <w:rsid w:val="004745C2"/>
    <w:rsid w:val="004746CE"/>
    <w:rsid w:val="00474871"/>
    <w:rsid w:val="00474CA8"/>
    <w:rsid w:val="00474E43"/>
    <w:rsid w:val="00474EFB"/>
    <w:rsid w:val="00474FC3"/>
    <w:rsid w:val="0047527A"/>
    <w:rsid w:val="004752CC"/>
    <w:rsid w:val="004752CE"/>
    <w:rsid w:val="0047537A"/>
    <w:rsid w:val="0047537F"/>
    <w:rsid w:val="00475586"/>
    <w:rsid w:val="00475973"/>
    <w:rsid w:val="00475E23"/>
    <w:rsid w:val="00476112"/>
    <w:rsid w:val="00476115"/>
    <w:rsid w:val="00476136"/>
    <w:rsid w:val="004762F3"/>
    <w:rsid w:val="00476492"/>
    <w:rsid w:val="004766DA"/>
    <w:rsid w:val="004767BA"/>
    <w:rsid w:val="004768BB"/>
    <w:rsid w:val="00476A55"/>
    <w:rsid w:val="00476A68"/>
    <w:rsid w:val="00476D37"/>
    <w:rsid w:val="00476D86"/>
    <w:rsid w:val="00476D8F"/>
    <w:rsid w:val="00476F02"/>
    <w:rsid w:val="00476F48"/>
    <w:rsid w:val="004771D1"/>
    <w:rsid w:val="004772B2"/>
    <w:rsid w:val="0047736C"/>
    <w:rsid w:val="0047741F"/>
    <w:rsid w:val="00477696"/>
    <w:rsid w:val="0047787C"/>
    <w:rsid w:val="004779A8"/>
    <w:rsid w:val="00477AC0"/>
    <w:rsid w:val="00480158"/>
    <w:rsid w:val="00480189"/>
    <w:rsid w:val="004801A1"/>
    <w:rsid w:val="00480214"/>
    <w:rsid w:val="00480580"/>
    <w:rsid w:val="0048076D"/>
    <w:rsid w:val="00480918"/>
    <w:rsid w:val="00480ABE"/>
    <w:rsid w:val="00480BEA"/>
    <w:rsid w:val="00480C09"/>
    <w:rsid w:val="00480D37"/>
    <w:rsid w:val="00480E41"/>
    <w:rsid w:val="00480E88"/>
    <w:rsid w:val="00480E9D"/>
    <w:rsid w:val="0048117C"/>
    <w:rsid w:val="0048119C"/>
    <w:rsid w:val="0048134D"/>
    <w:rsid w:val="00481393"/>
    <w:rsid w:val="00481552"/>
    <w:rsid w:val="00481624"/>
    <w:rsid w:val="00481765"/>
    <w:rsid w:val="00481D44"/>
    <w:rsid w:val="00481D90"/>
    <w:rsid w:val="00481E76"/>
    <w:rsid w:val="004820E0"/>
    <w:rsid w:val="0048210C"/>
    <w:rsid w:val="004821D5"/>
    <w:rsid w:val="00482700"/>
    <w:rsid w:val="00482CD4"/>
    <w:rsid w:val="00482E91"/>
    <w:rsid w:val="00482F09"/>
    <w:rsid w:val="00483057"/>
    <w:rsid w:val="00483169"/>
    <w:rsid w:val="00483261"/>
    <w:rsid w:val="0048328A"/>
    <w:rsid w:val="00483508"/>
    <w:rsid w:val="0048363D"/>
    <w:rsid w:val="004836F8"/>
    <w:rsid w:val="004837E2"/>
    <w:rsid w:val="0048382B"/>
    <w:rsid w:val="0048385C"/>
    <w:rsid w:val="00483B54"/>
    <w:rsid w:val="00483C81"/>
    <w:rsid w:val="00483F3C"/>
    <w:rsid w:val="004840D4"/>
    <w:rsid w:val="00484377"/>
    <w:rsid w:val="004848C9"/>
    <w:rsid w:val="004848FB"/>
    <w:rsid w:val="00484BFD"/>
    <w:rsid w:val="00484C61"/>
    <w:rsid w:val="00484D7C"/>
    <w:rsid w:val="00484DFC"/>
    <w:rsid w:val="00484E46"/>
    <w:rsid w:val="00485048"/>
    <w:rsid w:val="00485083"/>
    <w:rsid w:val="004851EE"/>
    <w:rsid w:val="0048562E"/>
    <w:rsid w:val="0048572D"/>
    <w:rsid w:val="004859F7"/>
    <w:rsid w:val="00485B23"/>
    <w:rsid w:val="00485B50"/>
    <w:rsid w:val="00485EB5"/>
    <w:rsid w:val="004860A2"/>
    <w:rsid w:val="004867B8"/>
    <w:rsid w:val="004867FD"/>
    <w:rsid w:val="004868C0"/>
    <w:rsid w:val="00486986"/>
    <w:rsid w:val="00486A50"/>
    <w:rsid w:val="00486B3E"/>
    <w:rsid w:val="00486D55"/>
    <w:rsid w:val="00486E86"/>
    <w:rsid w:val="00486E8A"/>
    <w:rsid w:val="0048706E"/>
    <w:rsid w:val="00487082"/>
    <w:rsid w:val="00487102"/>
    <w:rsid w:val="004871DF"/>
    <w:rsid w:val="004874E4"/>
    <w:rsid w:val="00487771"/>
    <w:rsid w:val="00487796"/>
    <w:rsid w:val="0048789D"/>
    <w:rsid w:val="0048795D"/>
    <w:rsid w:val="00487D5A"/>
    <w:rsid w:val="0048D5CF"/>
    <w:rsid w:val="00490269"/>
    <w:rsid w:val="004904EA"/>
    <w:rsid w:val="004906A9"/>
    <w:rsid w:val="0049070D"/>
    <w:rsid w:val="004908DF"/>
    <w:rsid w:val="004909F4"/>
    <w:rsid w:val="00490A39"/>
    <w:rsid w:val="00490B5F"/>
    <w:rsid w:val="00490B77"/>
    <w:rsid w:val="00490C81"/>
    <w:rsid w:val="00490D97"/>
    <w:rsid w:val="00490E82"/>
    <w:rsid w:val="00490F1D"/>
    <w:rsid w:val="00491429"/>
    <w:rsid w:val="004916EF"/>
    <w:rsid w:val="0049178A"/>
    <w:rsid w:val="00491905"/>
    <w:rsid w:val="00491BE4"/>
    <w:rsid w:val="00491D8C"/>
    <w:rsid w:val="00491DB2"/>
    <w:rsid w:val="00491DCB"/>
    <w:rsid w:val="00491E40"/>
    <w:rsid w:val="00492082"/>
    <w:rsid w:val="004920D4"/>
    <w:rsid w:val="00492283"/>
    <w:rsid w:val="00492559"/>
    <w:rsid w:val="004927F9"/>
    <w:rsid w:val="00492877"/>
    <w:rsid w:val="00492AAE"/>
    <w:rsid w:val="00492B7B"/>
    <w:rsid w:val="00492C90"/>
    <w:rsid w:val="004931CA"/>
    <w:rsid w:val="0049336E"/>
    <w:rsid w:val="00493370"/>
    <w:rsid w:val="004938E6"/>
    <w:rsid w:val="00493A99"/>
    <w:rsid w:val="00493AEC"/>
    <w:rsid w:val="00493AF3"/>
    <w:rsid w:val="00493B5C"/>
    <w:rsid w:val="00493ED4"/>
    <w:rsid w:val="004941FC"/>
    <w:rsid w:val="00494633"/>
    <w:rsid w:val="004948AF"/>
    <w:rsid w:val="0049491B"/>
    <w:rsid w:val="0049518F"/>
    <w:rsid w:val="004957B9"/>
    <w:rsid w:val="00495826"/>
    <w:rsid w:val="0049582E"/>
    <w:rsid w:val="0049599E"/>
    <w:rsid w:val="00495A36"/>
    <w:rsid w:val="00495BA6"/>
    <w:rsid w:val="00495E89"/>
    <w:rsid w:val="00496040"/>
    <w:rsid w:val="004968B8"/>
    <w:rsid w:val="00496A91"/>
    <w:rsid w:val="00496B0C"/>
    <w:rsid w:val="00496C77"/>
    <w:rsid w:val="00496DC2"/>
    <w:rsid w:val="00496E5C"/>
    <w:rsid w:val="00496E75"/>
    <w:rsid w:val="00496F66"/>
    <w:rsid w:val="00497169"/>
    <w:rsid w:val="004973AB"/>
    <w:rsid w:val="004974C6"/>
    <w:rsid w:val="004974EF"/>
    <w:rsid w:val="00497AFD"/>
    <w:rsid w:val="00497B89"/>
    <w:rsid w:val="00497EB5"/>
    <w:rsid w:val="00497F97"/>
    <w:rsid w:val="004A0051"/>
    <w:rsid w:val="004A014C"/>
    <w:rsid w:val="004A0162"/>
    <w:rsid w:val="004A028F"/>
    <w:rsid w:val="004A0611"/>
    <w:rsid w:val="004A066D"/>
    <w:rsid w:val="004A0AA8"/>
    <w:rsid w:val="004A0B34"/>
    <w:rsid w:val="004A0BA8"/>
    <w:rsid w:val="004A0C71"/>
    <w:rsid w:val="004A0DE6"/>
    <w:rsid w:val="004A0EA3"/>
    <w:rsid w:val="004A0EFC"/>
    <w:rsid w:val="004A10B6"/>
    <w:rsid w:val="004A111E"/>
    <w:rsid w:val="004A1291"/>
    <w:rsid w:val="004A13A2"/>
    <w:rsid w:val="004A1652"/>
    <w:rsid w:val="004A1683"/>
    <w:rsid w:val="004A173C"/>
    <w:rsid w:val="004A174B"/>
    <w:rsid w:val="004A181F"/>
    <w:rsid w:val="004A1903"/>
    <w:rsid w:val="004A1B7E"/>
    <w:rsid w:val="004A1EB6"/>
    <w:rsid w:val="004A1FE4"/>
    <w:rsid w:val="004A209C"/>
    <w:rsid w:val="004A20AE"/>
    <w:rsid w:val="004A2103"/>
    <w:rsid w:val="004A2146"/>
    <w:rsid w:val="004A23BE"/>
    <w:rsid w:val="004A240B"/>
    <w:rsid w:val="004A2543"/>
    <w:rsid w:val="004A25A3"/>
    <w:rsid w:val="004A2BC0"/>
    <w:rsid w:val="004A2BD3"/>
    <w:rsid w:val="004A2C0A"/>
    <w:rsid w:val="004A2CA9"/>
    <w:rsid w:val="004A30A2"/>
    <w:rsid w:val="004A30D2"/>
    <w:rsid w:val="004A33EF"/>
    <w:rsid w:val="004A346E"/>
    <w:rsid w:val="004A34C9"/>
    <w:rsid w:val="004A3509"/>
    <w:rsid w:val="004A3558"/>
    <w:rsid w:val="004A377E"/>
    <w:rsid w:val="004A3AE8"/>
    <w:rsid w:val="004A3CB5"/>
    <w:rsid w:val="004A3D65"/>
    <w:rsid w:val="004A40FD"/>
    <w:rsid w:val="004A41DC"/>
    <w:rsid w:val="004A438F"/>
    <w:rsid w:val="004A4560"/>
    <w:rsid w:val="004A473A"/>
    <w:rsid w:val="004A49A0"/>
    <w:rsid w:val="004A4C73"/>
    <w:rsid w:val="004A4CAE"/>
    <w:rsid w:val="004A4D8F"/>
    <w:rsid w:val="004A4E16"/>
    <w:rsid w:val="004A4F57"/>
    <w:rsid w:val="004A500E"/>
    <w:rsid w:val="004A537D"/>
    <w:rsid w:val="004A559B"/>
    <w:rsid w:val="004A55F7"/>
    <w:rsid w:val="004A574D"/>
    <w:rsid w:val="004A583B"/>
    <w:rsid w:val="004A5B9F"/>
    <w:rsid w:val="004A5CD7"/>
    <w:rsid w:val="004A5FBA"/>
    <w:rsid w:val="004A636B"/>
    <w:rsid w:val="004A651F"/>
    <w:rsid w:val="004A67F0"/>
    <w:rsid w:val="004A6AC6"/>
    <w:rsid w:val="004A6AED"/>
    <w:rsid w:val="004A6CEA"/>
    <w:rsid w:val="004A7042"/>
    <w:rsid w:val="004A71C3"/>
    <w:rsid w:val="004A7344"/>
    <w:rsid w:val="004A7384"/>
    <w:rsid w:val="004A747C"/>
    <w:rsid w:val="004A7586"/>
    <w:rsid w:val="004A7769"/>
    <w:rsid w:val="004A7770"/>
    <w:rsid w:val="004A77B1"/>
    <w:rsid w:val="004A77EE"/>
    <w:rsid w:val="004A7B9A"/>
    <w:rsid w:val="004A7D33"/>
    <w:rsid w:val="004A7F33"/>
    <w:rsid w:val="004A7FC8"/>
    <w:rsid w:val="004B0283"/>
    <w:rsid w:val="004B059D"/>
    <w:rsid w:val="004B0716"/>
    <w:rsid w:val="004B0D0A"/>
    <w:rsid w:val="004B0F7A"/>
    <w:rsid w:val="004B103E"/>
    <w:rsid w:val="004B106B"/>
    <w:rsid w:val="004B10D9"/>
    <w:rsid w:val="004B11C5"/>
    <w:rsid w:val="004B11EA"/>
    <w:rsid w:val="004B1471"/>
    <w:rsid w:val="004B1689"/>
    <w:rsid w:val="004B194B"/>
    <w:rsid w:val="004B19EE"/>
    <w:rsid w:val="004B1A7F"/>
    <w:rsid w:val="004B1B3C"/>
    <w:rsid w:val="004B1C6C"/>
    <w:rsid w:val="004B1E7E"/>
    <w:rsid w:val="004B2323"/>
    <w:rsid w:val="004B2336"/>
    <w:rsid w:val="004B2361"/>
    <w:rsid w:val="004B23AD"/>
    <w:rsid w:val="004B24F6"/>
    <w:rsid w:val="004B25FC"/>
    <w:rsid w:val="004B26C3"/>
    <w:rsid w:val="004B2790"/>
    <w:rsid w:val="004B2880"/>
    <w:rsid w:val="004B28C8"/>
    <w:rsid w:val="004B2965"/>
    <w:rsid w:val="004B2AC9"/>
    <w:rsid w:val="004B2C32"/>
    <w:rsid w:val="004B2C41"/>
    <w:rsid w:val="004B2DB0"/>
    <w:rsid w:val="004B2DEA"/>
    <w:rsid w:val="004B2F68"/>
    <w:rsid w:val="004B3265"/>
    <w:rsid w:val="004B3545"/>
    <w:rsid w:val="004B3816"/>
    <w:rsid w:val="004B3853"/>
    <w:rsid w:val="004B3887"/>
    <w:rsid w:val="004B39DB"/>
    <w:rsid w:val="004B3D7A"/>
    <w:rsid w:val="004B4183"/>
    <w:rsid w:val="004B4224"/>
    <w:rsid w:val="004B4297"/>
    <w:rsid w:val="004B4331"/>
    <w:rsid w:val="004B45EC"/>
    <w:rsid w:val="004B4647"/>
    <w:rsid w:val="004B47A1"/>
    <w:rsid w:val="004B47A5"/>
    <w:rsid w:val="004B4CB8"/>
    <w:rsid w:val="004B4D32"/>
    <w:rsid w:val="004B4D94"/>
    <w:rsid w:val="004B4F3B"/>
    <w:rsid w:val="004B503B"/>
    <w:rsid w:val="004B50A4"/>
    <w:rsid w:val="004B5ABB"/>
    <w:rsid w:val="004B5D6C"/>
    <w:rsid w:val="004B6073"/>
    <w:rsid w:val="004B611C"/>
    <w:rsid w:val="004B629C"/>
    <w:rsid w:val="004B62AE"/>
    <w:rsid w:val="004B6316"/>
    <w:rsid w:val="004B6543"/>
    <w:rsid w:val="004B67DB"/>
    <w:rsid w:val="004B6836"/>
    <w:rsid w:val="004B6A28"/>
    <w:rsid w:val="004B6A8D"/>
    <w:rsid w:val="004B6B25"/>
    <w:rsid w:val="004B6CBE"/>
    <w:rsid w:val="004B6D5A"/>
    <w:rsid w:val="004B7116"/>
    <w:rsid w:val="004B73AD"/>
    <w:rsid w:val="004B7455"/>
    <w:rsid w:val="004B74FF"/>
    <w:rsid w:val="004B7568"/>
    <w:rsid w:val="004B782D"/>
    <w:rsid w:val="004B7B93"/>
    <w:rsid w:val="004B7CE4"/>
    <w:rsid w:val="004BEBA0"/>
    <w:rsid w:val="004C0041"/>
    <w:rsid w:val="004C0401"/>
    <w:rsid w:val="004C0441"/>
    <w:rsid w:val="004C04C4"/>
    <w:rsid w:val="004C06F7"/>
    <w:rsid w:val="004C07F9"/>
    <w:rsid w:val="004C08AD"/>
    <w:rsid w:val="004C0B68"/>
    <w:rsid w:val="004C0BA2"/>
    <w:rsid w:val="004C0C49"/>
    <w:rsid w:val="004C1096"/>
    <w:rsid w:val="004C1229"/>
    <w:rsid w:val="004C1378"/>
    <w:rsid w:val="004C16C2"/>
    <w:rsid w:val="004C183D"/>
    <w:rsid w:val="004C19A7"/>
    <w:rsid w:val="004C1C22"/>
    <w:rsid w:val="004C1C92"/>
    <w:rsid w:val="004C1E05"/>
    <w:rsid w:val="004C2141"/>
    <w:rsid w:val="004C2147"/>
    <w:rsid w:val="004C231B"/>
    <w:rsid w:val="004C26ED"/>
    <w:rsid w:val="004C27CA"/>
    <w:rsid w:val="004C2A12"/>
    <w:rsid w:val="004C2A52"/>
    <w:rsid w:val="004C2BE6"/>
    <w:rsid w:val="004C2EE6"/>
    <w:rsid w:val="004C3038"/>
    <w:rsid w:val="004C3076"/>
    <w:rsid w:val="004C3086"/>
    <w:rsid w:val="004C3347"/>
    <w:rsid w:val="004C343B"/>
    <w:rsid w:val="004C3758"/>
    <w:rsid w:val="004C394F"/>
    <w:rsid w:val="004C3A92"/>
    <w:rsid w:val="004C3B3C"/>
    <w:rsid w:val="004C3B3E"/>
    <w:rsid w:val="004C3BA6"/>
    <w:rsid w:val="004C3EC7"/>
    <w:rsid w:val="004C3EEE"/>
    <w:rsid w:val="004C44DF"/>
    <w:rsid w:val="004C47C9"/>
    <w:rsid w:val="004C483D"/>
    <w:rsid w:val="004C492E"/>
    <w:rsid w:val="004C49EA"/>
    <w:rsid w:val="004C4C2F"/>
    <w:rsid w:val="004C4C39"/>
    <w:rsid w:val="004C4C7A"/>
    <w:rsid w:val="004C4D15"/>
    <w:rsid w:val="004C4EAB"/>
    <w:rsid w:val="004C4FD6"/>
    <w:rsid w:val="004C511D"/>
    <w:rsid w:val="004C51A0"/>
    <w:rsid w:val="004C51CD"/>
    <w:rsid w:val="004C56BF"/>
    <w:rsid w:val="004C5930"/>
    <w:rsid w:val="004C59BC"/>
    <w:rsid w:val="004C60DA"/>
    <w:rsid w:val="004C625A"/>
    <w:rsid w:val="004C6C23"/>
    <w:rsid w:val="004C6C43"/>
    <w:rsid w:val="004C6CB3"/>
    <w:rsid w:val="004C6CC0"/>
    <w:rsid w:val="004C6DA5"/>
    <w:rsid w:val="004C73A8"/>
    <w:rsid w:val="004C7527"/>
    <w:rsid w:val="004C75F7"/>
    <w:rsid w:val="004C776E"/>
    <w:rsid w:val="004C795A"/>
    <w:rsid w:val="004C7F93"/>
    <w:rsid w:val="004CED8A"/>
    <w:rsid w:val="004D005A"/>
    <w:rsid w:val="004D02E4"/>
    <w:rsid w:val="004D0506"/>
    <w:rsid w:val="004D0570"/>
    <w:rsid w:val="004D09A6"/>
    <w:rsid w:val="004D09B7"/>
    <w:rsid w:val="004D0A8E"/>
    <w:rsid w:val="004D0C86"/>
    <w:rsid w:val="004D0E6A"/>
    <w:rsid w:val="004D10F3"/>
    <w:rsid w:val="004D1496"/>
    <w:rsid w:val="004D182B"/>
    <w:rsid w:val="004D19C2"/>
    <w:rsid w:val="004D19DB"/>
    <w:rsid w:val="004D1A8C"/>
    <w:rsid w:val="004D1B53"/>
    <w:rsid w:val="004D1CF2"/>
    <w:rsid w:val="004D1EAD"/>
    <w:rsid w:val="004D1FC9"/>
    <w:rsid w:val="004D2162"/>
    <w:rsid w:val="004D22D8"/>
    <w:rsid w:val="004D232A"/>
    <w:rsid w:val="004D2574"/>
    <w:rsid w:val="004D258B"/>
    <w:rsid w:val="004D25B8"/>
    <w:rsid w:val="004D2629"/>
    <w:rsid w:val="004D26B8"/>
    <w:rsid w:val="004D2BFC"/>
    <w:rsid w:val="004D2C06"/>
    <w:rsid w:val="004D2C2C"/>
    <w:rsid w:val="004D2FD7"/>
    <w:rsid w:val="004D3004"/>
    <w:rsid w:val="004D3427"/>
    <w:rsid w:val="004D368E"/>
    <w:rsid w:val="004D3723"/>
    <w:rsid w:val="004D38C2"/>
    <w:rsid w:val="004D3965"/>
    <w:rsid w:val="004D3DD4"/>
    <w:rsid w:val="004D3E74"/>
    <w:rsid w:val="004D3EC7"/>
    <w:rsid w:val="004D41DC"/>
    <w:rsid w:val="004D430F"/>
    <w:rsid w:val="004D4359"/>
    <w:rsid w:val="004D4629"/>
    <w:rsid w:val="004D468E"/>
    <w:rsid w:val="004D4723"/>
    <w:rsid w:val="004D4B0B"/>
    <w:rsid w:val="004D4B44"/>
    <w:rsid w:val="004D4C29"/>
    <w:rsid w:val="004D4CA3"/>
    <w:rsid w:val="004D4FBD"/>
    <w:rsid w:val="004D4FC0"/>
    <w:rsid w:val="004D501A"/>
    <w:rsid w:val="004D52F6"/>
    <w:rsid w:val="004D5557"/>
    <w:rsid w:val="004D5BC8"/>
    <w:rsid w:val="004D5CDC"/>
    <w:rsid w:val="004D5CE7"/>
    <w:rsid w:val="004D5D77"/>
    <w:rsid w:val="004D5EA7"/>
    <w:rsid w:val="004D5F96"/>
    <w:rsid w:val="004D6381"/>
    <w:rsid w:val="004D67E7"/>
    <w:rsid w:val="004D6876"/>
    <w:rsid w:val="004D687D"/>
    <w:rsid w:val="004D68E1"/>
    <w:rsid w:val="004D6A1F"/>
    <w:rsid w:val="004D6BD7"/>
    <w:rsid w:val="004D760B"/>
    <w:rsid w:val="004D79C0"/>
    <w:rsid w:val="004D7A32"/>
    <w:rsid w:val="004D7B4A"/>
    <w:rsid w:val="004D7DA8"/>
    <w:rsid w:val="004D7E7B"/>
    <w:rsid w:val="004D7FC1"/>
    <w:rsid w:val="004E0075"/>
    <w:rsid w:val="004E007D"/>
    <w:rsid w:val="004E01AD"/>
    <w:rsid w:val="004E027B"/>
    <w:rsid w:val="004E0396"/>
    <w:rsid w:val="004E05BD"/>
    <w:rsid w:val="004E068E"/>
    <w:rsid w:val="004E0794"/>
    <w:rsid w:val="004E082B"/>
    <w:rsid w:val="004E08C2"/>
    <w:rsid w:val="004E08D0"/>
    <w:rsid w:val="004E097C"/>
    <w:rsid w:val="004E0B19"/>
    <w:rsid w:val="004E10CD"/>
    <w:rsid w:val="004E10EA"/>
    <w:rsid w:val="004E1164"/>
    <w:rsid w:val="004E11F2"/>
    <w:rsid w:val="004E1401"/>
    <w:rsid w:val="004E170E"/>
    <w:rsid w:val="004E1796"/>
    <w:rsid w:val="004E179B"/>
    <w:rsid w:val="004E1BF1"/>
    <w:rsid w:val="004E1C00"/>
    <w:rsid w:val="004E1E02"/>
    <w:rsid w:val="004E21CE"/>
    <w:rsid w:val="004E224D"/>
    <w:rsid w:val="004E277A"/>
    <w:rsid w:val="004E2797"/>
    <w:rsid w:val="004E2892"/>
    <w:rsid w:val="004E2924"/>
    <w:rsid w:val="004E29FF"/>
    <w:rsid w:val="004E2AFD"/>
    <w:rsid w:val="004E2FC9"/>
    <w:rsid w:val="004E302A"/>
    <w:rsid w:val="004E3330"/>
    <w:rsid w:val="004E343A"/>
    <w:rsid w:val="004E3507"/>
    <w:rsid w:val="004E358F"/>
    <w:rsid w:val="004E362B"/>
    <w:rsid w:val="004E3655"/>
    <w:rsid w:val="004E3681"/>
    <w:rsid w:val="004E38A4"/>
    <w:rsid w:val="004E3BDE"/>
    <w:rsid w:val="004E3D74"/>
    <w:rsid w:val="004E3E8D"/>
    <w:rsid w:val="004E3FFA"/>
    <w:rsid w:val="004E4678"/>
    <w:rsid w:val="004E46CC"/>
    <w:rsid w:val="004E48C5"/>
    <w:rsid w:val="004E4D5F"/>
    <w:rsid w:val="004E4DB6"/>
    <w:rsid w:val="004E4F0A"/>
    <w:rsid w:val="004E4FC0"/>
    <w:rsid w:val="004E5294"/>
    <w:rsid w:val="004E57BB"/>
    <w:rsid w:val="004E5910"/>
    <w:rsid w:val="004E595F"/>
    <w:rsid w:val="004E5D6B"/>
    <w:rsid w:val="004E5DE1"/>
    <w:rsid w:val="004E606A"/>
    <w:rsid w:val="004E649D"/>
    <w:rsid w:val="004E6B40"/>
    <w:rsid w:val="004E6C59"/>
    <w:rsid w:val="004E6DD2"/>
    <w:rsid w:val="004E7135"/>
    <w:rsid w:val="004E71BB"/>
    <w:rsid w:val="004E71CC"/>
    <w:rsid w:val="004E722F"/>
    <w:rsid w:val="004E7336"/>
    <w:rsid w:val="004E7397"/>
    <w:rsid w:val="004E749B"/>
    <w:rsid w:val="004E7503"/>
    <w:rsid w:val="004E7745"/>
    <w:rsid w:val="004E784B"/>
    <w:rsid w:val="004E78E4"/>
    <w:rsid w:val="004E79F9"/>
    <w:rsid w:val="004E7C96"/>
    <w:rsid w:val="004E7CF4"/>
    <w:rsid w:val="004F00CB"/>
    <w:rsid w:val="004F0224"/>
    <w:rsid w:val="004F02C6"/>
    <w:rsid w:val="004F03FB"/>
    <w:rsid w:val="004F0505"/>
    <w:rsid w:val="004F05FE"/>
    <w:rsid w:val="004F068A"/>
    <w:rsid w:val="004F0CE3"/>
    <w:rsid w:val="004F0D29"/>
    <w:rsid w:val="004F0DB4"/>
    <w:rsid w:val="004F0E04"/>
    <w:rsid w:val="004F1021"/>
    <w:rsid w:val="004F1343"/>
    <w:rsid w:val="004F150C"/>
    <w:rsid w:val="004F179D"/>
    <w:rsid w:val="004F185E"/>
    <w:rsid w:val="004F190A"/>
    <w:rsid w:val="004F19D2"/>
    <w:rsid w:val="004F1CD2"/>
    <w:rsid w:val="004F1CD3"/>
    <w:rsid w:val="004F1D58"/>
    <w:rsid w:val="004F1E46"/>
    <w:rsid w:val="004F1EBC"/>
    <w:rsid w:val="004F20E8"/>
    <w:rsid w:val="004F2159"/>
    <w:rsid w:val="004F2266"/>
    <w:rsid w:val="004F231B"/>
    <w:rsid w:val="004F2C97"/>
    <w:rsid w:val="004F2D4F"/>
    <w:rsid w:val="004F2DBB"/>
    <w:rsid w:val="004F30EC"/>
    <w:rsid w:val="004F314F"/>
    <w:rsid w:val="004F3172"/>
    <w:rsid w:val="004F356A"/>
    <w:rsid w:val="004F3B71"/>
    <w:rsid w:val="004F3E4B"/>
    <w:rsid w:val="004F3F89"/>
    <w:rsid w:val="004F3FE5"/>
    <w:rsid w:val="004F4228"/>
    <w:rsid w:val="004F424B"/>
    <w:rsid w:val="004F431C"/>
    <w:rsid w:val="004F44A2"/>
    <w:rsid w:val="004F478B"/>
    <w:rsid w:val="004F47A2"/>
    <w:rsid w:val="004F4A2D"/>
    <w:rsid w:val="004F4D72"/>
    <w:rsid w:val="004F4E47"/>
    <w:rsid w:val="004F50EE"/>
    <w:rsid w:val="004F5154"/>
    <w:rsid w:val="004F51A1"/>
    <w:rsid w:val="004F5835"/>
    <w:rsid w:val="004F5956"/>
    <w:rsid w:val="004F6086"/>
    <w:rsid w:val="004F619B"/>
    <w:rsid w:val="004F6294"/>
    <w:rsid w:val="004F6400"/>
    <w:rsid w:val="004F6493"/>
    <w:rsid w:val="004F661C"/>
    <w:rsid w:val="004F66C0"/>
    <w:rsid w:val="004F67BC"/>
    <w:rsid w:val="004F686B"/>
    <w:rsid w:val="004F6B06"/>
    <w:rsid w:val="004F6BB4"/>
    <w:rsid w:val="004F6BE7"/>
    <w:rsid w:val="004F6CD1"/>
    <w:rsid w:val="004F6D99"/>
    <w:rsid w:val="004F6E75"/>
    <w:rsid w:val="004F6EC1"/>
    <w:rsid w:val="004F6F86"/>
    <w:rsid w:val="004F7062"/>
    <w:rsid w:val="004F71F8"/>
    <w:rsid w:val="004F7754"/>
    <w:rsid w:val="004F77F4"/>
    <w:rsid w:val="004F7878"/>
    <w:rsid w:val="004F7AFA"/>
    <w:rsid w:val="004F7B7F"/>
    <w:rsid w:val="004FFA6D"/>
    <w:rsid w:val="005002C8"/>
    <w:rsid w:val="005003A2"/>
    <w:rsid w:val="00500572"/>
    <w:rsid w:val="00500573"/>
    <w:rsid w:val="00500701"/>
    <w:rsid w:val="0050081D"/>
    <w:rsid w:val="00500912"/>
    <w:rsid w:val="00500C4F"/>
    <w:rsid w:val="005010CF"/>
    <w:rsid w:val="00501304"/>
    <w:rsid w:val="005013FA"/>
    <w:rsid w:val="00501425"/>
    <w:rsid w:val="0050152D"/>
    <w:rsid w:val="00501597"/>
    <w:rsid w:val="005015C4"/>
    <w:rsid w:val="00501B52"/>
    <w:rsid w:val="00501E1D"/>
    <w:rsid w:val="00501F90"/>
    <w:rsid w:val="0050210B"/>
    <w:rsid w:val="00502304"/>
    <w:rsid w:val="005024C7"/>
    <w:rsid w:val="00502593"/>
    <w:rsid w:val="0050279F"/>
    <w:rsid w:val="005028A1"/>
    <w:rsid w:val="00502AFB"/>
    <w:rsid w:val="00502B6E"/>
    <w:rsid w:val="00502D72"/>
    <w:rsid w:val="00502FCB"/>
    <w:rsid w:val="00503137"/>
    <w:rsid w:val="0050318B"/>
    <w:rsid w:val="005033DC"/>
    <w:rsid w:val="00503496"/>
    <w:rsid w:val="00503530"/>
    <w:rsid w:val="0050367C"/>
    <w:rsid w:val="00503CF2"/>
    <w:rsid w:val="00503D23"/>
    <w:rsid w:val="00503DF9"/>
    <w:rsid w:val="005042D4"/>
    <w:rsid w:val="00504311"/>
    <w:rsid w:val="00504590"/>
    <w:rsid w:val="0050485C"/>
    <w:rsid w:val="00504AC6"/>
    <w:rsid w:val="00504B19"/>
    <w:rsid w:val="00504B75"/>
    <w:rsid w:val="00504D75"/>
    <w:rsid w:val="00504E0E"/>
    <w:rsid w:val="0050529D"/>
    <w:rsid w:val="005053D2"/>
    <w:rsid w:val="0050550B"/>
    <w:rsid w:val="00505ADB"/>
    <w:rsid w:val="00505D51"/>
    <w:rsid w:val="0050645C"/>
    <w:rsid w:val="0050674D"/>
    <w:rsid w:val="0050695A"/>
    <w:rsid w:val="00506C48"/>
    <w:rsid w:val="00506D83"/>
    <w:rsid w:val="00506DD4"/>
    <w:rsid w:val="00506E84"/>
    <w:rsid w:val="00506FF9"/>
    <w:rsid w:val="005070E1"/>
    <w:rsid w:val="00507201"/>
    <w:rsid w:val="00507683"/>
    <w:rsid w:val="005078F7"/>
    <w:rsid w:val="00507BCF"/>
    <w:rsid w:val="00510096"/>
    <w:rsid w:val="0051027C"/>
    <w:rsid w:val="005102F9"/>
    <w:rsid w:val="005105C3"/>
    <w:rsid w:val="005109D9"/>
    <w:rsid w:val="00510A40"/>
    <w:rsid w:val="00510ABC"/>
    <w:rsid w:val="00510B7C"/>
    <w:rsid w:val="00511079"/>
    <w:rsid w:val="00511411"/>
    <w:rsid w:val="005117C9"/>
    <w:rsid w:val="005119D8"/>
    <w:rsid w:val="00511A83"/>
    <w:rsid w:val="00511C70"/>
    <w:rsid w:val="00511CDF"/>
    <w:rsid w:val="00511EBC"/>
    <w:rsid w:val="0051213B"/>
    <w:rsid w:val="00512311"/>
    <w:rsid w:val="005123CB"/>
    <w:rsid w:val="005123E4"/>
    <w:rsid w:val="00512442"/>
    <w:rsid w:val="00512665"/>
    <w:rsid w:val="00512670"/>
    <w:rsid w:val="00512735"/>
    <w:rsid w:val="00512829"/>
    <w:rsid w:val="005128A0"/>
    <w:rsid w:val="00512A60"/>
    <w:rsid w:val="00512AE1"/>
    <w:rsid w:val="00512B18"/>
    <w:rsid w:val="00512B6D"/>
    <w:rsid w:val="00512CB5"/>
    <w:rsid w:val="00512CF7"/>
    <w:rsid w:val="005137DD"/>
    <w:rsid w:val="00513839"/>
    <w:rsid w:val="00513B27"/>
    <w:rsid w:val="00513CD4"/>
    <w:rsid w:val="00513DEF"/>
    <w:rsid w:val="00513E21"/>
    <w:rsid w:val="00513E88"/>
    <w:rsid w:val="0051423C"/>
    <w:rsid w:val="005142FE"/>
    <w:rsid w:val="0051451E"/>
    <w:rsid w:val="005146C2"/>
    <w:rsid w:val="00514714"/>
    <w:rsid w:val="00514735"/>
    <w:rsid w:val="005148D4"/>
    <w:rsid w:val="00514B3F"/>
    <w:rsid w:val="00514C49"/>
    <w:rsid w:val="00514C91"/>
    <w:rsid w:val="00514EAA"/>
    <w:rsid w:val="00515011"/>
    <w:rsid w:val="005150A1"/>
    <w:rsid w:val="00515137"/>
    <w:rsid w:val="005152C1"/>
    <w:rsid w:val="005153CE"/>
    <w:rsid w:val="00515484"/>
    <w:rsid w:val="005154F8"/>
    <w:rsid w:val="00515565"/>
    <w:rsid w:val="00515987"/>
    <w:rsid w:val="00515EE4"/>
    <w:rsid w:val="00515FA6"/>
    <w:rsid w:val="00516241"/>
    <w:rsid w:val="0051625B"/>
    <w:rsid w:val="005164BE"/>
    <w:rsid w:val="00516561"/>
    <w:rsid w:val="005166AB"/>
    <w:rsid w:val="0051680A"/>
    <w:rsid w:val="0051689E"/>
    <w:rsid w:val="00516BA8"/>
    <w:rsid w:val="00516CFD"/>
    <w:rsid w:val="00516F10"/>
    <w:rsid w:val="00516FD9"/>
    <w:rsid w:val="0051701F"/>
    <w:rsid w:val="00517045"/>
    <w:rsid w:val="005173E6"/>
    <w:rsid w:val="0051754C"/>
    <w:rsid w:val="005175DB"/>
    <w:rsid w:val="00517868"/>
    <w:rsid w:val="0051791D"/>
    <w:rsid w:val="005179A7"/>
    <w:rsid w:val="00517D22"/>
    <w:rsid w:val="005202EF"/>
    <w:rsid w:val="0052038C"/>
    <w:rsid w:val="00520467"/>
    <w:rsid w:val="005208BB"/>
    <w:rsid w:val="0052094A"/>
    <w:rsid w:val="00520D6D"/>
    <w:rsid w:val="00520E8E"/>
    <w:rsid w:val="00520FD7"/>
    <w:rsid w:val="005212EC"/>
    <w:rsid w:val="005212FD"/>
    <w:rsid w:val="00521425"/>
    <w:rsid w:val="00521659"/>
    <w:rsid w:val="0052180F"/>
    <w:rsid w:val="0052194D"/>
    <w:rsid w:val="00521AD1"/>
    <w:rsid w:val="00521B0F"/>
    <w:rsid w:val="00521D5E"/>
    <w:rsid w:val="00522491"/>
    <w:rsid w:val="005225AD"/>
    <w:rsid w:val="00522D63"/>
    <w:rsid w:val="00522F7B"/>
    <w:rsid w:val="00523086"/>
    <w:rsid w:val="00523134"/>
    <w:rsid w:val="0052325F"/>
    <w:rsid w:val="00523353"/>
    <w:rsid w:val="00523369"/>
    <w:rsid w:val="00523513"/>
    <w:rsid w:val="0052361C"/>
    <w:rsid w:val="0052370D"/>
    <w:rsid w:val="00523A83"/>
    <w:rsid w:val="00523B11"/>
    <w:rsid w:val="00523B99"/>
    <w:rsid w:val="00523E75"/>
    <w:rsid w:val="00524220"/>
    <w:rsid w:val="00524352"/>
    <w:rsid w:val="005243E0"/>
    <w:rsid w:val="0052452D"/>
    <w:rsid w:val="005249DF"/>
    <w:rsid w:val="00524AAD"/>
    <w:rsid w:val="00524F00"/>
    <w:rsid w:val="005250A0"/>
    <w:rsid w:val="00525527"/>
    <w:rsid w:val="005255E3"/>
    <w:rsid w:val="005256F3"/>
    <w:rsid w:val="005259E4"/>
    <w:rsid w:val="00525A42"/>
    <w:rsid w:val="00525A60"/>
    <w:rsid w:val="00525D39"/>
    <w:rsid w:val="00525DB9"/>
    <w:rsid w:val="005261F4"/>
    <w:rsid w:val="00526228"/>
    <w:rsid w:val="0052632E"/>
    <w:rsid w:val="005265A3"/>
    <w:rsid w:val="00526667"/>
    <w:rsid w:val="005266DB"/>
    <w:rsid w:val="00526783"/>
    <w:rsid w:val="00526892"/>
    <w:rsid w:val="005269C9"/>
    <w:rsid w:val="00526AC0"/>
    <w:rsid w:val="00526CD2"/>
    <w:rsid w:val="005273C3"/>
    <w:rsid w:val="005275CA"/>
    <w:rsid w:val="0052773A"/>
    <w:rsid w:val="0052775C"/>
    <w:rsid w:val="0052787D"/>
    <w:rsid w:val="00527887"/>
    <w:rsid w:val="00527932"/>
    <w:rsid w:val="005279A6"/>
    <w:rsid w:val="005279FC"/>
    <w:rsid w:val="00527AD9"/>
    <w:rsid w:val="00527B01"/>
    <w:rsid w:val="00527BD8"/>
    <w:rsid w:val="00527BE7"/>
    <w:rsid w:val="00527FB1"/>
    <w:rsid w:val="005301A0"/>
    <w:rsid w:val="00530423"/>
    <w:rsid w:val="00530502"/>
    <w:rsid w:val="005308C8"/>
    <w:rsid w:val="005308CB"/>
    <w:rsid w:val="00530CA6"/>
    <w:rsid w:val="00530CA9"/>
    <w:rsid w:val="00530F1F"/>
    <w:rsid w:val="00530FAA"/>
    <w:rsid w:val="00530FFE"/>
    <w:rsid w:val="00531073"/>
    <w:rsid w:val="0053107E"/>
    <w:rsid w:val="005312CB"/>
    <w:rsid w:val="0053142C"/>
    <w:rsid w:val="0053162F"/>
    <w:rsid w:val="00531777"/>
    <w:rsid w:val="0053185F"/>
    <w:rsid w:val="00531984"/>
    <w:rsid w:val="005319C4"/>
    <w:rsid w:val="005319E6"/>
    <w:rsid w:val="00531E7D"/>
    <w:rsid w:val="00532020"/>
    <w:rsid w:val="005321A8"/>
    <w:rsid w:val="0053223C"/>
    <w:rsid w:val="005322CD"/>
    <w:rsid w:val="0053230A"/>
    <w:rsid w:val="00532628"/>
    <w:rsid w:val="00532805"/>
    <w:rsid w:val="0053281C"/>
    <w:rsid w:val="00532A74"/>
    <w:rsid w:val="00532AD0"/>
    <w:rsid w:val="00532AF9"/>
    <w:rsid w:val="00532D84"/>
    <w:rsid w:val="00532D9D"/>
    <w:rsid w:val="00532E09"/>
    <w:rsid w:val="00532F67"/>
    <w:rsid w:val="0053311D"/>
    <w:rsid w:val="00533121"/>
    <w:rsid w:val="00533282"/>
    <w:rsid w:val="005333E9"/>
    <w:rsid w:val="00533495"/>
    <w:rsid w:val="0053353F"/>
    <w:rsid w:val="00533608"/>
    <w:rsid w:val="00533660"/>
    <w:rsid w:val="0053399B"/>
    <w:rsid w:val="00533B93"/>
    <w:rsid w:val="00533D27"/>
    <w:rsid w:val="00533D2D"/>
    <w:rsid w:val="005340C9"/>
    <w:rsid w:val="005342CF"/>
    <w:rsid w:val="0053485A"/>
    <w:rsid w:val="00534B41"/>
    <w:rsid w:val="00534D21"/>
    <w:rsid w:val="0053589D"/>
    <w:rsid w:val="0053590B"/>
    <w:rsid w:val="00535CCD"/>
    <w:rsid w:val="005360E0"/>
    <w:rsid w:val="00536103"/>
    <w:rsid w:val="00536698"/>
    <w:rsid w:val="00536830"/>
    <w:rsid w:val="00536891"/>
    <w:rsid w:val="00536924"/>
    <w:rsid w:val="00536932"/>
    <w:rsid w:val="00536998"/>
    <w:rsid w:val="00536BDF"/>
    <w:rsid w:val="00536C31"/>
    <w:rsid w:val="00536EEF"/>
    <w:rsid w:val="00536F42"/>
    <w:rsid w:val="005372C2"/>
    <w:rsid w:val="00537403"/>
    <w:rsid w:val="005375FE"/>
    <w:rsid w:val="005377AD"/>
    <w:rsid w:val="005378FC"/>
    <w:rsid w:val="00537908"/>
    <w:rsid w:val="00537B4A"/>
    <w:rsid w:val="00537F3C"/>
    <w:rsid w:val="00537F67"/>
    <w:rsid w:val="00540073"/>
    <w:rsid w:val="00540094"/>
    <w:rsid w:val="00540251"/>
    <w:rsid w:val="00540356"/>
    <w:rsid w:val="00540472"/>
    <w:rsid w:val="005405B6"/>
    <w:rsid w:val="005406F1"/>
    <w:rsid w:val="005407DE"/>
    <w:rsid w:val="00540A33"/>
    <w:rsid w:val="00540A53"/>
    <w:rsid w:val="00540BFC"/>
    <w:rsid w:val="00540CA8"/>
    <w:rsid w:val="00540DFA"/>
    <w:rsid w:val="005411AF"/>
    <w:rsid w:val="0054127E"/>
    <w:rsid w:val="0054139F"/>
    <w:rsid w:val="005413AB"/>
    <w:rsid w:val="005413DD"/>
    <w:rsid w:val="0054174A"/>
    <w:rsid w:val="0054195A"/>
    <w:rsid w:val="00541A18"/>
    <w:rsid w:val="00541C60"/>
    <w:rsid w:val="00541CAF"/>
    <w:rsid w:val="00541DAC"/>
    <w:rsid w:val="00541EA1"/>
    <w:rsid w:val="00541EE7"/>
    <w:rsid w:val="005420DE"/>
    <w:rsid w:val="00542249"/>
    <w:rsid w:val="00542499"/>
    <w:rsid w:val="00542B2D"/>
    <w:rsid w:val="00542BC6"/>
    <w:rsid w:val="00542BFA"/>
    <w:rsid w:val="00542C97"/>
    <w:rsid w:val="00542CB4"/>
    <w:rsid w:val="00542D85"/>
    <w:rsid w:val="00542E21"/>
    <w:rsid w:val="00542E3D"/>
    <w:rsid w:val="00542E55"/>
    <w:rsid w:val="00542FAA"/>
    <w:rsid w:val="00543085"/>
    <w:rsid w:val="005430AD"/>
    <w:rsid w:val="005431F5"/>
    <w:rsid w:val="00543429"/>
    <w:rsid w:val="005435C1"/>
    <w:rsid w:val="00543707"/>
    <w:rsid w:val="00543763"/>
    <w:rsid w:val="00543867"/>
    <w:rsid w:val="005438C5"/>
    <w:rsid w:val="00543977"/>
    <w:rsid w:val="005439D2"/>
    <w:rsid w:val="00543A7E"/>
    <w:rsid w:val="00543C0F"/>
    <w:rsid w:val="00543EBB"/>
    <w:rsid w:val="00543FC2"/>
    <w:rsid w:val="0054401B"/>
    <w:rsid w:val="0054407B"/>
    <w:rsid w:val="005441E1"/>
    <w:rsid w:val="00544213"/>
    <w:rsid w:val="00544312"/>
    <w:rsid w:val="00544495"/>
    <w:rsid w:val="0054486D"/>
    <w:rsid w:val="00544AD3"/>
    <w:rsid w:val="00544E38"/>
    <w:rsid w:val="00544EA8"/>
    <w:rsid w:val="0054512D"/>
    <w:rsid w:val="005453F3"/>
    <w:rsid w:val="00545549"/>
    <w:rsid w:val="0054573A"/>
    <w:rsid w:val="005457C1"/>
    <w:rsid w:val="00545897"/>
    <w:rsid w:val="00545997"/>
    <w:rsid w:val="00545BDC"/>
    <w:rsid w:val="00545C4A"/>
    <w:rsid w:val="00545C61"/>
    <w:rsid w:val="00545F46"/>
    <w:rsid w:val="005460B7"/>
    <w:rsid w:val="0054617C"/>
    <w:rsid w:val="005462A9"/>
    <w:rsid w:val="00546762"/>
    <w:rsid w:val="005467A7"/>
    <w:rsid w:val="00546897"/>
    <w:rsid w:val="005469B4"/>
    <w:rsid w:val="005469DA"/>
    <w:rsid w:val="005469F5"/>
    <w:rsid w:val="00546A16"/>
    <w:rsid w:val="00546AF0"/>
    <w:rsid w:val="00546F36"/>
    <w:rsid w:val="0054709C"/>
    <w:rsid w:val="005470BD"/>
    <w:rsid w:val="005471AA"/>
    <w:rsid w:val="00547540"/>
    <w:rsid w:val="00547590"/>
    <w:rsid w:val="005475F1"/>
    <w:rsid w:val="0054761F"/>
    <w:rsid w:val="00547821"/>
    <w:rsid w:val="005479BC"/>
    <w:rsid w:val="00547BAC"/>
    <w:rsid w:val="00547CAF"/>
    <w:rsid w:val="00550017"/>
    <w:rsid w:val="00550082"/>
    <w:rsid w:val="00550266"/>
    <w:rsid w:val="00550295"/>
    <w:rsid w:val="0055053F"/>
    <w:rsid w:val="005505D4"/>
    <w:rsid w:val="005508CD"/>
    <w:rsid w:val="005509BD"/>
    <w:rsid w:val="00550A1E"/>
    <w:rsid w:val="00550A76"/>
    <w:rsid w:val="00550BA6"/>
    <w:rsid w:val="00550C2B"/>
    <w:rsid w:val="00550CEE"/>
    <w:rsid w:val="00550F1A"/>
    <w:rsid w:val="005513F1"/>
    <w:rsid w:val="00551460"/>
    <w:rsid w:val="005516BF"/>
    <w:rsid w:val="00551748"/>
    <w:rsid w:val="005518ED"/>
    <w:rsid w:val="00551A98"/>
    <w:rsid w:val="00551B92"/>
    <w:rsid w:val="00551D97"/>
    <w:rsid w:val="00551E31"/>
    <w:rsid w:val="0055206F"/>
    <w:rsid w:val="00552093"/>
    <w:rsid w:val="005521F9"/>
    <w:rsid w:val="00552258"/>
    <w:rsid w:val="005522F3"/>
    <w:rsid w:val="005523D3"/>
    <w:rsid w:val="00552555"/>
    <w:rsid w:val="00552A6A"/>
    <w:rsid w:val="00553007"/>
    <w:rsid w:val="00553072"/>
    <w:rsid w:val="005531E4"/>
    <w:rsid w:val="005536CA"/>
    <w:rsid w:val="005536CC"/>
    <w:rsid w:val="0055388A"/>
    <w:rsid w:val="00553944"/>
    <w:rsid w:val="00553A01"/>
    <w:rsid w:val="00553A7D"/>
    <w:rsid w:val="00553E93"/>
    <w:rsid w:val="00554083"/>
    <w:rsid w:val="005540A0"/>
    <w:rsid w:val="005540FF"/>
    <w:rsid w:val="00554290"/>
    <w:rsid w:val="005542E9"/>
    <w:rsid w:val="00554559"/>
    <w:rsid w:val="00554C49"/>
    <w:rsid w:val="00554CDD"/>
    <w:rsid w:val="00554E06"/>
    <w:rsid w:val="00554E4B"/>
    <w:rsid w:val="00554E62"/>
    <w:rsid w:val="00554FCB"/>
    <w:rsid w:val="00554FEF"/>
    <w:rsid w:val="0055519C"/>
    <w:rsid w:val="005554C1"/>
    <w:rsid w:val="00555544"/>
    <w:rsid w:val="00555A95"/>
    <w:rsid w:val="00555AF5"/>
    <w:rsid w:val="00555B48"/>
    <w:rsid w:val="00555E98"/>
    <w:rsid w:val="00555F67"/>
    <w:rsid w:val="00556013"/>
    <w:rsid w:val="00556353"/>
    <w:rsid w:val="00556A51"/>
    <w:rsid w:val="00556B04"/>
    <w:rsid w:val="00556E32"/>
    <w:rsid w:val="005570AC"/>
    <w:rsid w:val="00557106"/>
    <w:rsid w:val="0055724B"/>
    <w:rsid w:val="0055727F"/>
    <w:rsid w:val="005573BB"/>
    <w:rsid w:val="005575F8"/>
    <w:rsid w:val="0055776C"/>
    <w:rsid w:val="005578A1"/>
    <w:rsid w:val="00557AC6"/>
    <w:rsid w:val="00557C34"/>
    <w:rsid w:val="00557D87"/>
    <w:rsid w:val="00557EB2"/>
    <w:rsid w:val="005600B2"/>
    <w:rsid w:val="005604D1"/>
    <w:rsid w:val="005604EA"/>
    <w:rsid w:val="005604F1"/>
    <w:rsid w:val="0056067A"/>
    <w:rsid w:val="005606A4"/>
    <w:rsid w:val="0056077E"/>
    <w:rsid w:val="005607B8"/>
    <w:rsid w:val="005607FB"/>
    <w:rsid w:val="005608B0"/>
    <w:rsid w:val="005608C2"/>
    <w:rsid w:val="00560CF5"/>
    <w:rsid w:val="00560D4E"/>
    <w:rsid w:val="00560EE1"/>
    <w:rsid w:val="00560F17"/>
    <w:rsid w:val="00560F29"/>
    <w:rsid w:val="00560F2A"/>
    <w:rsid w:val="00561087"/>
    <w:rsid w:val="00561189"/>
    <w:rsid w:val="0056118E"/>
    <w:rsid w:val="005615D8"/>
    <w:rsid w:val="00561A97"/>
    <w:rsid w:val="00561CB8"/>
    <w:rsid w:val="00561D58"/>
    <w:rsid w:val="0056203C"/>
    <w:rsid w:val="00562110"/>
    <w:rsid w:val="00562426"/>
    <w:rsid w:val="00562478"/>
    <w:rsid w:val="005624BD"/>
    <w:rsid w:val="00562607"/>
    <w:rsid w:val="0056272D"/>
    <w:rsid w:val="00562B63"/>
    <w:rsid w:val="00562BAB"/>
    <w:rsid w:val="00562BEE"/>
    <w:rsid w:val="00562E88"/>
    <w:rsid w:val="00563047"/>
    <w:rsid w:val="0056308E"/>
    <w:rsid w:val="00563188"/>
    <w:rsid w:val="005631E0"/>
    <w:rsid w:val="0056329A"/>
    <w:rsid w:val="00563333"/>
    <w:rsid w:val="005638C1"/>
    <w:rsid w:val="005638DD"/>
    <w:rsid w:val="00563B51"/>
    <w:rsid w:val="00563B65"/>
    <w:rsid w:val="00563CB8"/>
    <w:rsid w:val="00563DB6"/>
    <w:rsid w:val="00563DC9"/>
    <w:rsid w:val="00563DEB"/>
    <w:rsid w:val="00563F16"/>
    <w:rsid w:val="0056415C"/>
    <w:rsid w:val="0056415F"/>
    <w:rsid w:val="0056484C"/>
    <w:rsid w:val="005649BF"/>
    <w:rsid w:val="00564B4D"/>
    <w:rsid w:val="00565081"/>
    <w:rsid w:val="005650ED"/>
    <w:rsid w:val="00565239"/>
    <w:rsid w:val="005652B7"/>
    <w:rsid w:val="00565355"/>
    <w:rsid w:val="00565424"/>
    <w:rsid w:val="0056548B"/>
    <w:rsid w:val="00565869"/>
    <w:rsid w:val="00565AD4"/>
    <w:rsid w:val="005663C5"/>
    <w:rsid w:val="005665DC"/>
    <w:rsid w:val="00566E23"/>
    <w:rsid w:val="00566F55"/>
    <w:rsid w:val="0056705D"/>
    <w:rsid w:val="00567415"/>
    <w:rsid w:val="005674B7"/>
    <w:rsid w:val="0056752A"/>
    <w:rsid w:val="00567610"/>
    <w:rsid w:val="005676BD"/>
    <w:rsid w:val="00567704"/>
    <w:rsid w:val="00567988"/>
    <w:rsid w:val="00567B5A"/>
    <w:rsid w:val="00567FFB"/>
    <w:rsid w:val="005703CA"/>
    <w:rsid w:val="00570470"/>
    <w:rsid w:val="005706ED"/>
    <w:rsid w:val="00570B56"/>
    <w:rsid w:val="00570D06"/>
    <w:rsid w:val="00570D9F"/>
    <w:rsid w:val="00570DE5"/>
    <w:rsid w:val="005710F6"/>
    <w:rsid w:val="0057118B"/>
    <w:rsid w:val="005714FA"/>
    <w:rsid w:val="00571764"/>
    <w:rsid w:val="0057177C"/>
    <w:rsid w:val="0057185C"/>
    <w:rsid w:val="005719A4"/>
    <w:rsid w:val="005719D3"/>
    <w:rsid w:val="00571A52"/>
    <w:rsid w:val="00571A9D"/>
    <w:rsid w:val="00571CA8"/>
    <w:rsid w:val="00571EAC"/>
    <w:rsid w:val="00572636"/>
    <w:rsid w:val="0057277A"/>
    <w:rsid w:val="005728C2"/>
    <w:rsid w:val="00572947"/>
    <w:rsid w:val="00572A90"/>
    <w:rsid w:val="00572CE8"/>
    <w:rsid w:val="00572CEE"/>
    <w:rsid w:val="00572D20"/>
    <w:rsid w:val="00572D7E"/>
    <w:rsid w:val="00572FF2"/>
    <w:rsid w:val="0057312E"/>
    <w:rsid w:val="00573138"/>
    <w:rsid w:val="005731E7"/>
    <w:rsid w:val="005732D9"/>
    <w:rsid w:val="005734A7"/>
    <w:rsid w:val="005734F7"/>
    <w:rsid w:val="00573765"/>
    <w:rsid w:val="005737C6"/>
    <w:rsid w:val="0057410A"/>
    <w:rsid w:val="005746C4"/>
    <w:rsid w:val="00574754"/>
    <w:rsid w:val="00574ABA"/>
    <w:rsid w:val="00574B4E"/>
    <w:rsid w:val="00574B50"/>
    <w:rsid w:val="00574E9D"/>
    <w:rsid w:val="005750D1"/>
    <w:rsid w:val="00575185"/>
    <w:rsid w:val="00575470"/>
    <w:rsid w:val="0057565F"/>
    <w:rsid w:val="005756CD"/>
    <w:rsid w:val="00575DA5"/>
    <w:rsid w:val="00575F6E"/>
    <w:rsid w:val="005760A7"/>
    <w:rsid w:val="005761CA"/>
    <w:rsid w:val="005764AF"/>
    <w:rsid w:val="005765FB"/>
    <w:rsid w:val="0057676C"/>
    <w:rsid w:val="005768EA"/>
    <w:rsid w:val="00576A26"/>
    <w:rsid w:val="00576B99"/>
    <w:rsid w:val="00576CBC"/>
    <w:rsid w:val="0057724B"/>
    <w:rsid w:val="005772E3"/>
    <w:rsid w:val="00577576"/>
    <w:rsid w:val="005776C9"/>
    <w:rsid w:val="00577761"/>
    <w:rsid w:val="00577835"/>
    <w:rsid w:val="005778E2"/>
    <w:rsid w:val="00577C14"/>
    <w:rsid w:val="00577C1F"/>
    <w:rsid w:val="00577D57"/>
    <w:rsid w:val="005800B3"/>
    <w:rsid w:val="005800D2"/>
    <w:rsid w:val="0058016D"/>
    <w:rsid w:val="00580255"/>
    <w:rsid w:val="005802C6"/>
    <w:rsid w:val="005805ED"/>
    <w:rsid w:val="005806B4"/>
    <w:rsid w:val="005806DB"/>
    <w:rsid w:val="00580793"/>
    <w:rsid w:val="005808B3"/>
    <w:rsid w:val="005808CC"/>
    <w:rsid w:val="005808E5"/>
    <w:rsid w:val="00580942"/>
    <w:rsid w:val="00580AAD"/>
    <w:rsid w:val="00581470"/>
    <w:rsid w:val="0058198B"/>
    <w:rsid w:val="00581B51"/>
    <w:rsid w:val="00581B62"/>
    <w:rsid w:val="00581BAD"/>
    <w:rsid w:val="00581BF5"/>
    <w:rsid w:val="00581D62"/>
    <w:rsid w:val="00581DDB"/>
    <w:rsid w:val="00581EA5"/>
    <w:rsid w:val="00582029"/>
    <w:rsid w:val="00582087"/>
    <w:rsid w:val="0058227A"/>
    <w:rsid w:val="00582636"/>
    <w:rsid w:val="00582701"/>
    <w:rsid w:val="0058272E"/>
    <w:rsid w:val="00582C22"/>
    <w:rsid w:val="00582C8F"/>
    <w:rsid w:val="00582F04"/>
    <w:rsid w:val="00582F21"/>
    <w:rsid w:val="005830FE"/>
    <w:rsid w:val="0058311F"/>
    <w:rsid w:val="00583188"/>
    <w:rsid w:val="005831DD"/>
    <w:rsid w:val="00583471"/>
    <w:rsid w:val="00583592"/>
    <w:rsid w:val="005837E3"/>
    <w:rsid w:val="00583817"/>
    <w:rsid w:val="005838D8"/>
    <w:rsid w:val="00583FAB"/>
    <w:rsid w:val="00584320"/>
    <w:rsid w:val="005847B0"/>
    <w:rsid w:val="00584864"/>
    <w:rsid w:val="005848E6"/>
    <w:rsid w:val="00584C14"/>
    <w:rsid w:val="00584DD9"/>
    <w:rsid w:val="00584E5B"/>
    <w:rsid w:val="005850B7"/>
    <w:rsid w:val="00585183"/>
    <w:rsid w:val="00585354"/>
    <w:rsid w:val="00585484"/>
    <w:rsid w:val="005854A8"/>
    <w:rsid w:val="0058590B"/>
    <w:rsid w:val="00585BB8"/>
    <w:rsid w:val="00585D1D"/>
    <w:rsid w:val="005862BB"/>
    <w:rsid w:val="00586778"/>
    <w:rsid w:val="00586875"/>
    <w:rsid w:val="00586A57"/>
    <w:rsid w:val="00586B56"/>
    <w:rsid w:val="00586C81"/>
    <w:rsid w:val="00586E92"/>
    <w:rsid w:val="00586F9C"/>
    <w:rsid w:val="005870A0"/>
    <w:rsid w:val="0058721E"/>
    <w:rsid w:val="00587229"/>
    <w:rsid w:val="0058741C"/>
    <w:rsid w:val="00587503"/>
    <w:rsid w:val="0058757A"/>
    <w:rsid w:val="00587790"/>
    <w:rsid w:val="005878D5"/>
    <w:rsid w:val="00587BD6"/>
    <w:rsid w:val="00587EFC"/>
    <w:rsid w:val="00587F7F"/>
    <w:rsid w:val="0058D89F"/>
    <w:rsid w:val="00590043"/>
    <w:rsid w:val="005901E2"/>
    <w:rsid w:val="005902E0"/>
    <w:rsid w:val="00590546"/>
    <w:rsid w:val="00590BE6"/>
    <w:rsid w:val="00590C78"/>
    <w:rsid w:val="00590C9B"/>
    <w:rsid w:val="00590E0A"/>
    <w:rsid w:val="00590E8D"/>
    <w:rsid w:val="00590F5A"/>
    <w:rsid w:val="0059116C"/>
    <w:rsid w:val="005913F9"/>
    <w:rsid w:val="00591464"/>
    <w:rsid w:val="00591511"/>
    <w:rsid w:val="005915D2"/>
    <w:rsid w:val="0059168E"/>
    <w:rsid w:val="00591744"/>
    <w:rsid w:val="00591E50"/>
    <w:rsid w:val="00592076"/>
    <w:rsid w:val="005923BB"/>
    <w:rsid w:val="00592431"/>
    <w:rsid w:val="0059247B"/>
    <w:rsid w:val="0059269A"/>
    <w:rsid w:val="00592858"/>
    <w:rsid w:val="00592993"/>
    <w:rsid w:val="00592B87"/>
    <w:rsid w:val="00592CDA"/>
    <w:rsid w:val="00592DCD"/>
    <w:rsid w:val="00592FC4"/>
    <w:rsid w:val="00592FC9"/>
    <w:rsid w:val="0059331A"/>
    <w:rsid w:val="00593406"/>
    <w:rsid w:val="0059340D"/>
    <w:rsid w:val="00593424"/>
    <w:rsid w:val="00593556"/>
    <w:rsid w:val="00593939"/>
    <w:rsid w:val="00593A72"/>
    <w:rsid w:val="00593D70"/>
    <w:rsid w:val="00593E5F"/>
    <w:rsid w:val="00594072"/>
    <w:rsid w:val="00594511"/>
    <w:rsid w:val="005946EB"/>
    <w:rsid w:val="005949BC"/>
    <w:rsid w:val="00594B1C"/>
    <w:rsid w:val="00594F2D"/>
    <w:rsid w:val="00594F58"/>
    <w:rsid w:val="0059500B"/>
    <w:rsid w:val="005954A3"/>
    <w:rsid w:val="005958E2"/>
    <w:rsid w:val="00595A8C"/>
    <w:rsid w:val="00595BC4"/>
    <w:rsid w:val="00595C2C"/>
    <w:rsid w:val="00595CD2"/>
    <w:rsid w:val="00595D21"/>
    <w:rsid w:val="00595DEF"/>
    <w:rsid w:val="00595EBE"/>
    <w:rsid w:val="0059613E"/>
    <w:rsid w:val="005965CE"/>
    <w:rsid w:val="005967BD"/>
    <w:rsid w:val="00596901"/>
    <w:rsid w:val="00596A1B"/>
    <w:rsid w:val="00596AA1"/>
    <w:rsid w:val="00596BBA"/>
    <w:rsid w:val="00596F5B"/>
    <w:rsid w:val="005970CF"/>
    <w:rsid w:val="005970FE"/>
    <w:rsid w:val="00597162"/>
    <w:rsid w:val="00597386"/>
    <w:rsid w:val="00597460"/>
    <w:rsid w:val="005975C4"/>
    <w:rsid w:val="00597C30"/>
    <w:rsid w:val="00597EB1"/>
    <w:rsid w:val="00597ED8"/>
    <w:rsid w:val="00597FB2"/>
    <w:rsid w:val="005A037C"/>
    <w:rsid w:val="005A03A4"/>
    <w:rsid w:val="005A05C8"/>
    <w:rsid w:val="005A0661"/>
    <w:rsid w:val="005A0740"/>
    <w:rsid w:val="005A07D8"/>
    <w:rsid w:val="005A0841"/>
    <w:rsid w:val="005A0C95"/>
    <w:rsid w:val="005A0EF3"/>
    <w:rsid w:val="005A0F5B"/>
    <w:rsid w:val="005A1022"/>
    <w:rsid w:val="005A14A9"/>
    <w:rsid w:val="005A17AE"/>
    <w:rsid w:val="005A189C"/>
    <w:rsid w:val="005A1BF2"/>
    <w:rsid w:val="005A1C9C"/>
    <w:rsid w:val="005A26AC"/>
    <w:rsid w:val="005A2918"/>
    <w:rsid w:val="005A2929"/>
    <w:rsid w:val="005A2A0F"/>
    <w:rsid w:val="005A2B12"/>
    <w:rsid w:val="005A2B20"/>
    <w:rsid w:val="005A2D79"/>
    <w:rsid w:val="005A2F46"/>
    <w:rsid w:val="005A2F66"/>
    <w:rsid w:val="005A2F96"/>
    <w:rsid w:val="005A302D"/>
    <w:rsid w:val="005A3348"/>
    <w:rsid w:val="005A3483"/>
    <w:rsid w:val="005A34D5"/>
    <w:rsid w:val="005A3534"/>
    <w:rsid w:val="005A3869"/>
    <w:rsid w:val="005A386B"/>
    <w:rsid w:val="005A3943"/>
    <w:rsid w:val="005A3AE1"/>
    <w:rsid w:val="005A3CC9"/>
    <w:rsid w:val="005A3DC3"/>
    <w:rsid w:val="005A3EE2"/>
    <w:rsid w:val="005A3EFB"/>
    <w:rsid w:val="005A4050"/>
    <w:rsid w:val="005A4232"/>
    <w:rsid w:val="005A4321"/>
    <w:rsid w:val="005A479C"/>
    <w:rsid w:val="005A4904"/>
    <w:rsid w:val="005A4AB7"/>
    <w:rsid w:val="005A4B2B"/>
    <w:rsid w:val="005A4E26"/>
    <w:rsid w:val="005A515A"/>
    <w:rsid w:val="005A53EC"/>
    <w:rsid w:val="005A592B"/>
    <w:rsid w:val="005A5A5E"/>
    <w:rsid w:val="005A5F16"/>
    <w:rsid w:val="005A64BE"/>
    <w:rsid w:val="005A66F6"/>
    <w:rsid w:val="005A6BCD"/>
    <w:rsid w:val="005A704D"/>
    <w:rsid w:val="005A72D9"/>
    <w:rsid w:val="005A73D7"/>
    <w:rsid w:val="005A7840"/>
    <w:rsid w:val="005A78CD"/>
    <w:rsid w:val="005A7AA4"/>
    <w:rsid w:val="005A7B59"/>
    <w:rsid w:val="005A7D31"/>
    <w:rsid w:val="005A7FC7"/>
    <w:rsid w:val="005A7FD3"/>
    <w:rsid w:val="005B04DE"/>
    <w:rsid w:val="005B06E0"/>
    <w:rsid w:val="005B0793"/>
    <w:rsid w:val="005B07BD"/>
    <w:rsid w:val="005B0853"/>
    <w:rsid w:val="005B112C"/>
    <w:rsid w:val="005B11FE"/>
    <w:rsid w:val="005B1223"/>
    <w:rsid w:val="005B1623"/>
    <w:rsid w:val="005B1769"/>
    <w:rsid w:val="005B19EF"/>
    <w:rsid w:val="005B1CB4"/>
    <w:rsid w:val="005B1CD7"/>
    <w:rsid w:val="005B1ED9"/>
    <w:rsid w:val="005B1EFF"/>
    <w:rsid w:val="005B2291"/>
    <w:rsid w:val="005B242E"/>
    <w:rsid w:val="005B24C1"/>
    <w:rsid w:val="005B250A"/>
    <w:rsid w:val="005B25A7"/>
    <w:rsid w:val="005B2834"/>
    <w:rsid w:val="005B2D0F"/>
    <w:rsid w:val="005B3572"/>
    <w:rsid w:val="005B3A45"/>
    <w:rsid w:val="005B3C6D"/>
    <w:rsid w:val="005B4045"/>
    <w:rsid w:val="005B4174"/>
    <w:rsid w:val="005B426A"/>
    <w:rsid w:val="005B433C"/>
    <w:rsid w:val="005B4349"/>
    <w:rsid w:val="005B4397"/>
    <w:rsid w:val="005B43E8"/>
    <w:rsid w:val="005B44E4"/>
    <w:rsid w:val="005B46AC"/>
    <w:rsid w:val="005B49BF"/>
    <w:rsid w:val="005B4B6B"/>
    <w:rsid w:val="005B4CA3"/>
    <w:rsid w:val="005B4CF0"/>
    <w:rsid w:val="005B4D05"/>
    <w:rsid w:val="005B4E82"/>
    <w:rsid w:val="005B4FEC"/>
    <w:rsid w:val="005B511A"/>
    <w:rsid w:val="005B51DA"/>
    <w:rsid w:val="005B5506"/>
    <w:rsid w:val="005B585F"/>
    <w:rsid w:val="005B59AA"/>
    <w:rsid w:val="005B5EB6"/>
    <w:rsid w:val="005B5FF3"/>
    <w:rsid w:val="005B605D"/>
    <w:rsid w:val="005B609E"/>
    <w:rsid w:val="005B643A"/>
    <w:rsid w:val="005B66EE"/>
    <w:rsid w:val="005B6DF6"/>
    <w:rsid w:val="005B6F20"/>
    <w:rsid w:val="005B70E3"/>
    <w:rsid w:val="005B71BE"/>
    <w:rsid w:val="005B73E1"/>
    <w:rsid w:val="005B7B7D"/>
    <w:rsid w:val="005B7DAE"/>
    <w:rsid w:val="005C0128"/>
    <w:rsid w:val="005C0395"/>
    <w:rsid w:val="005C0889"/>
    <w:rsid w:val="005C08F1"/>
    <w:rsid w:val="005C0942"/>
    <w:rsid w:val="005C0ED6"/>
    <w:rsid w:val="005C0FFA"/>
    <w:rsid w:val="005C1037"/>
    <w:rsid w:val="005C12FB"/>
    <w:rsid w:val="005C1497"/>
    <w:rsid w:val="005C170B"/>
    <w:rsid w:val="005C1948"/>
    <w:rsid w:val="005C1AF2"/>
    <w:rsid w:val="005C1B1F"/>
    <w:rsid w:val="005C1D14"/>
    <w:rsid w:val="005C1EDB"/>
    <w:rsid w:val="005C1F81"/>
    <w:rsid w:val="005C1FEC"/>
    <w:rsid w:val="005C212D"/>
    <w:rsid w:val="005C22F9"/>
    <w:rsid w:val="005C235C"/>
    <w:rsid w:val="005C263C"/>
    <w:rsid w:val="005C2679"/>
    <w:rsid w:val="005C298C"/>
    <w:rsid w:val="005C29B0"/>
    <w:rsid w:val="005C2BA7"/>
    <w:rsid w:val="005C2BBC"/>
    <w:rsid w:val="005C2C0F"/>
    <w:rsid w:val="005C2E1E"/>
    <w:rsid w:val="005C3838"/>
    <w:rsid w:val="005C388F"/>
    <w:rsid w:val="005C3920"/>
    <w:rsid w:val="005C3DCC"/>
    <w:rsid w:val="005C4061"/>
    <w:rsid w:val="005C40F7"/>
    <w:rsid w:val="005C4142"/>
    <w:rsid w:val="005C41CA"/>
    <w:rsid w:val="005C4215"/>
    <w:rsid w:val="005C482F"/>
    <w:rsid w:val="005C4886"/>
    <w:rsid w:val="005C4AE6"/>
    <w:rsid w:val="005C4BFB"/>
    <w:rsid w:val="005C4C34"/>
    <w:rsid w:val="005C4D09"/>
    <w:rsid w:val="005C4F47"/>
    <w:rsid w:val="005C555D"/>
    <w:rsid w:val="005C5870"/>
    <w:rsid w:val="005C598E"/>
    <w:rsid w:val="005C5A74"/>
    <w:rsid w:val="005C5A80"/>
    <w:rsid w:val="005C5AF5"/>
    <w:rsid w:val="005C5DA4"/>
    <w:rsid w:val="005C61E3"/>
    <w:rsid w:val="005C627F"/>
    <w:rsid w:val="005C62FE"/>
    <w:rsid w:val="005C6628"/>
    <w:rsid w:val="005C6760"/>
    <w:rsid w:val="005C683B"/>
    <w:rsid w:val="005C6A1E"/>
    <w:rsid w:val="005C6AC4"/>
    <w:rsid w:val="005C6B6E"/>
    <w:rsid w:val="005C6E8B"/>
    <w:rsid w:val="005C6F48"/>
    <w:rsid w:val="005C7142"/>
    <w:rsid w:val="005C7406"/>
    <w:rsid w:val="005C7669"/>
    <w:rsid w:val="005C76DE"/>
    <w:rsid w:val="005C7780"/>
    <w:rsid w:val="005C7CAF"/>
    <w:rsid w:val="005C7CCB"/>
    <w:rsid w:val="005C7E80"/>
    <w:rsid w:val="005D0183"/>
    <w:rsid w:val="005D059A"/>
    <w:rsid w:val="005D05DE"/>
    <w:rsid w:val="005D07A9"/>
    <w:rsid w:val="005D07C5"/>
    <w:rsid w:val="005D0CE1"/>
    <w:rsid w:val="005D0DBC"/>
    <w:rsid w:val="005D0F9C"/>
    <w:rsid w:val="005D1025"/>
    <w:rsid w:val="005D1192"/>
    <w:rsid w:val="005D1F91"/>
    <w:rsid w:val="005D20A9"/>
    <w:rsid w:val="005D21B7"/>
    <w:rsid w:val="005D227E"/>
    <w:rsid w:val="005D235F"/>
    <w:rsid w:val="005D2458"/>
    <w:rsid w:val="005D2A35"/>
    <w:rsid w:val="005D2AF6"/>
    <w:rsid w:val="005D2B35"/>
    <w:rsid w:val="005D2CF9"/>
    <w:rsid w:val="005D2D56"/>
    <w:rsid w:val="005D2DAD"/>
    <w:rsid w:val="005D3074"/>
    <w:rsid w:val="005D30CF"/>
    <w:rsid w:val="005D3618"/>
    <w:rsid w:val="005D3678"/>
    <w:rsid w:val="005D36F0"/>
    <w:rsid w:val="005D387D"/>
    <w:rsid w:val="005D39E6"/>
    <w:rsid w:val="005D39FD"/>
    <w:rsid w:val="005D4302"/>
    <w:rsid w:val="005D48C2"/>
    <w:rsid w:val="005D490B"/>
    <w:rsid w:val="005D49A6"/>
    <w:rsid w:val="005D49D1"/>
    <w:rsid w:val="005D4EC9"/>
    <w:rsid w:val="005D50D7"/>
    <w:rsid w:val="005D5620"/>
    <w:rsid w:val="005D5A0D"/>
    <w:rsid w:val="005D5A20"/>
    <w:rsid w:val="005D5D4A"/>
    <w:rsid w:val="005D5E7B"/>
    <w:rsid w:val="005D5EA4"/>
    <w:rsid w:val="005D6325"/>
    <w:rsid w:val="005D649B"/>
    <w:rsid w:val="005D6721"/>
    <w:rsid w:val="005D6815"/>
    <w:rsid w:val="005D68F7"/>
    <w:rsid w:val="005D696A"/>
    <w:rsid w:val="005D69C6"/>
    <w:rsid w:val="005D6C09"/>
    <w:rsid w:val="005D6EA3"/>
    <w:rsid w:val="005D719D"/>
    <w:rsid w:val="005D727F"/>
    <w:rsid w:val="005D733E"/>
    <w:rsid w:val="005D7495"/>
    <w:rsid w:val="005D786C"/>
    <w:rsid w:val="005D78D2"/>
    <w:rsid w:val="005E00E5"/>
    <w:rsid w:val="005E0148"/>
    <w:rsid w:val="005E0186"/>
    <w:rsid w:val="005E049F"/>
    <w:rsid w:val="005E04D2"/>
    <w:rsid w:val="005E04F1"/>
    <w:rsid w:val="005E073E"/>
    <w:rsid w:val="005E09BE"/>
    <w:rsid w:val="005E0BB6"/>
    <w:rsid w:val="005E0F9C"/>
    <w:rsid w:val="005E147D"/>
    <w:rsid w:val="005E1538"/>
    <w:rsid w:val="005E1780"/>
    <w:rsid w:val="005E1786"/>
    <w:rsid w:val="005E17F2"/>
    <w:rsid w:val="005E1B4A"/>
    <w:rsid w:val="005E1C49"/>
    <w:rsid w:val="005E1D30"/>
    <w:rsid w:val="005E1F33"/>
    <w:rsid w:val="005E20BA"/>
    <w:rsid w:val="005E2360"/>
    <w:rsid w:val="005E237D"/>
    <w:rsid w:val="005E2660"/>
    <w:rsid w:val="005E2844"/>
    <w:rsid w:val="005E2AC3"/>
    <w:rsid w:val="005E3073"/>
    <w:rsid w:val="005E3093"/>
    <w:rsid w:val="005E316A"/>
    <w:rsid w:val="005E3289"/>
    <w:rsid w:val="005E32C6"/>
    <w:rsid w:val="005E3ACA"/>
    <w:rsid w:val="005E3CA3"/>
    <w:rsid w:val="005E4324"/>
    <w:rsid w:val="005E4358"/>
    <w:rsid w:val="005E44F9"/>
    <w:rsid w:val="005E4587"/>
    <w:rsid w:val="005E46A6"/>
    <w:rsid w:val="005E48F9"/>
    <w:rsid w:val="005E4B75"/>
    <w:rsid w:val="005E4BB4"/>
    <w:rsid w:val="005E4BCA"/>
    <w:rsid w:val="005E4EE4"/>
    <w:rsid w:val="005E52E3"/>
    <w:rsid w:val="005E5791"/>
    <w:rsid w:val="005E5ADC"/>
    <w:rsid w:val="005E5E5D"/>
    <w:rsid w:val="005E60EF"/>
    <w:rsid w:val="005E6267"/>
    <w:rsid w:val="005E646F"/>
    <w:rsid w:val="005E6516"/>
    <w:rsid w:val="005E6693"/>
    <w:rsid w:val="005E6AAD"/>
    <w:rsid w:val="005E6AE7"/>
    <w:rsid w:val="005E6CD4"/>
    <w:rsid w:val="005E7088"/>
    <w:rsid w:val="005E710D"/>
    <w:rsid w:val="005E7206"/>
    <w:rsid w:val="005E737B"/>
    <w:rsid w:val="005E7523"/>
    <w:rsid w:val="005E7806"/>
    <w:rsid w:val="005E7D40"/>
    <w:rsid w:val="005E7D7C"/>
    <w:rsid w:val="005E7E1B"/>
    <w:rsid w:val="005E7FA7"/>
    <w:rsid w:val="005F0108"/>
    <w:rsid w:val="005F0291"/>
    <w:rsid w:val="005F03D0"/>
    <w:rsid w:val="005F0710"/>
    <w:rsid w:val="005F0725"/>
    <w:rsid w:val="005F08D4"/>
    <w:rsid w:val="005F09D0"/>
    <w:rsid w:val="005F0C34"/>
    <w:rsid w:val="005F0D3A"/>
    <w:rsid w:val="005F0ECC"/>
    <w:rsid w:val="005F10B3"/>
    <w:rsid w:val="005F15F1"/>
    <w:rsid w:val="005F1A0A"/>
    <w:rsid w:val="005F1D77"/>
    <w:rsid w:val="005F1DB3"/>
    <w:rsid w:val="005F1DC5"/>
    <w:rsid w:val="005F2164"/>
    <w:rsid w:val="005F21A5"/>
    <w:rsid w:val="005F22C9"/>
    <w:rsid w:val="005F2318"/>
    <w:rsid w:val="005F2470"/>
    <w:rsid w:val="005F27C0"/>
    <w:rsid w:val="005F28C6"/>
    <w:rsid w:val="005F290B"/>
    <w:rsid w:val="005F290D"/>
    <w:rsid w:val="005F2ABD"/>
    <w:rsid w:val="005F2BF1"/>
    <w:rsid w:val="005F2CBD"/>
    <w:rsid w:val="005F2DD8"/>
    <w:rsid w:val="005F2E72"/>
    <w:rsid w:val="005F3000"/>
    <w:rsid w:val="005F3618"/>
    <w:rsid w:val="005F38C5"/>
    <w:rsid w:val="005F390E"/>
    <w:rsid w:val="005F3972"/>
    <w:rsid w:val="005F3C56"/>
    <w:rsid w:val="005F3DCF"/>
    <w:rsid w:val="005F3ECE"/>
    <w:rsid w:val="005F3F16"/>
    <w:rsid w:val="005F4125"/>
    <w:rsid w:val="005F43F8"/>
    <w:rsid w:val="005F4725"/>
    <w:rsid w:val="005F49A2"/>
    <w:rsid w:val="005F4BAB"/>
    <w:rsid w:val="005F4EBB"/>
    <w:rsid w:val="005F4EFE"/>
    <w:rsid w:val="005F4FC0"/>
    <w:rsid w:val="005F502B"/>
    <w:rsid w:val="005F52CC"/>
    <w:rsid w:val="005F5816"/>
    <w:rsid w:val="005F5832"/>
    <w:rsid w:val="005F58C9"/>
    <w:rsid w:val="005F5B65"/>
    <w:rsid w:val="005F5BFC"/>
    <w:rsid w:val="005F5C72"/>
    <w:rsid w:val="005F5DDE"/>
    <w:rsid w:val="005F5E6F"/>
    <w:rsid w:val="005F62CE"/>
    <w:rsid w:val="005F6353"/>
    <w:rsid w:val="005F6510"/>
    <w:rsid w:val="005F6780"/>
    <w:rsid w:val="005F6788"/>
    <w:rsid w:val="005F681C"/>
    <w:rsid w:val="005F6AF6"/>
    <w:rsid w:val="005F6BD4"/>
    <w:rsid w:val="005F6EE5"/>
    <w:rsid w:val="005F6F04"/>
    <w:rsid w:val="005F6F05"/>
    <w:rsid w:val="005F7062"/>
    <w:rsid w:val="005F7188"/>
    <w:rsid w:val="005F72E5"/>
    <w:rsid w:val="005F755D"/>
    <w:rsid w:val="005F760D"/>
    <w:rsid w:val="005F76C1"/>
    <w:rsid w:val="005F784E"/>
    <w:rsid w:val="005F7859"/>
    <w:rsid w:val="005F7985"/>
    <w:rsid w:val="005F7CF9"/>
    <w:rsid w:val="005FB728"/>
    <w:rsid w:val="0060007A"/>
    <w:rsid w:val="006001DF"/>
    <w:rsid w:val="00600368"/>
    <w:rsid w:val="006003DC"/>
    <w:rsid w:val="0060053D"/>
    <w:rsid w:val="00600631"/>
    <w:rsid w:val="00600724"/>
    <w:rsid w:val="006009F1"/>
    <w:rsid w:val="00600CEB"/>
    <w:rsid w:val="00601117"/>
    <w:rsid w:val="00601242"/>
    <w:rsid w:val="006015EA"/>
    <w:rsid w:val="00601771"/>
    <w:rsid w:val="006017FE"/>
    <w:rsid w:val="00601994"/>
    <w:rsid w:val="00601BD3"/>
    <w:rsid w:val="00601D24"/>
    <w:rsid w:val="00601D90"/>
    <w:rsid w:val="00601ED4"/>
    <w:rsid w:val="0060207B"/>
    <w:rsid w:val="006021F2"/>
    <w:rsid w:val="00602351"/>
    <w:rsid w:val="0060254A"/>
    <w:rsid w:val="00602733"/>
    <w:rsid w:val="00602A78"/>
    <w:rsid w:val="00602A84"/>
    <w:rsid w:val="00602AA0"/>
    <w:rsid w:val="00602AA1"/>
    <w:rsid w:val="00602F7B"/>
    <w:rsid w:val="00603074"/>
    <w:rsid w:val="00603123"/>
    <w:rsid w:val="00603304"/>
    <w:rsid w:val="00603432"/>
    <w:rsid w:val="006036F4"/>
    <w:rsid w:val="00603E13"/>
    <w:rsid w:val="00604027"/>
    <w:rsid w:val="006040CD"/>
    <w:rsid w:val="00604151"/>
    <w:rsid w:val="00604170"/>
    <w:rsid w:val="00604367"/>
    <w:rsid w:val="006043C6"/>
    <w:rsid w:val="006044BE"/>
    <w:rsid w:val="00604675"/>
    <w:rsid w:val="006046DC"/>
    <w:rsid w:val="006046F1"/>
    <w:rsid w:val="0060475F"/>
    <w:rsid w:val="006047DF"/>
    <w:rsid w:val="00604804"/>
    <w:rsid w:val="00604BF5"/>
    <w:rsid w:val="00604CB1"/>
    <w:rsid w:val="00604CC8"/>
    <w:rsid w:val="00604DE1"/>
    <w:rsid w:val="00604EA0"/>
    <w:rsid w:val="0060510C"/>
    <w:rsid w:val="006051E0"/>
    <w:rsid w:val="00605361"/>
    <w:rsid w:val="006056E0"/>
    <w:rsid w:val="00605765"/>
    <w:rsid w:val="006057E7"/>
    <w:rsid w:val="00605B66"/>
    <w:rsid w:val="00605B95"/>
    <w:rsid w:val="00605D03"/>
    <w:rsid w:val="00605D0B"/>
    <w:rsid w:val="006060C2"/>
    <w:rsid w:val="00606239"/>
    <w:rsid w:val="00606315"/>
    <w:rsid w:val="00606407"/>
    <w:rsid w:val="00606433"/>
    <w:rsid w:val="006064EB"/>
    <w:rsid w:val="00606562"/>
    <w:rsid w:val="0060662D"/>
    <w:rsid w:val="006068C3"/>
    <w:rsid w:val="00606980"/>
    <w:rsid w:val="00606A26"/>
    <w:rsid w:val="00606B7D"/>
    <w:rsid w:val="00606C81"/>
    <w:rsid w:val="00606D8D"/>
    <w:rsid w:val="00606D99"/>
    <w:rsid w:val="00606E55"/>
    <w:rsid w:val="00607297"/>
    <w:rsid w:val="00607417"/>
    <w:rsid w:val="00607427"/>
    <w:rsid w:val="0060753F"/>
    <w:rsid w:val="006076FA"/>
    <w:rsid w:val="00607732"/>
    <w:rsid w:val="006077EB"/>
    <w:rsid w:val="006079A4"/>
    <w:rsid w:val="00607A77"/>
    <w:rsid w:val="00607ABC"/>
    <w:rsid w:val="00607C2E"/>
    <w:rsid w:val="00607D81"/>
    <w:rsid w:val="006100D5"/>
    <w:rsid w:val="00610440"/>
    <w:rsid w:val="00610441"/>
    <w:rsid w:val="0061048F"/>
    <w:rsid w:val="00610747"/>
    <w:rsid w:val="006107EE"/>
    <w:rsid w:val="00610A2D"/>
    <w:rsid w:val="00610A9D"/>
    <w:rsid w:val="00610E03"/>
    <w:rsid w:val="00610F90"/>
    <w:rsid w:val="00611346"/>
    <w:rsid w:val="00611446"/>
    <w:rsid w:val="00611477"/>
    <w:rsid w:val="00611555"/>
    <w:rsid w:val="00611741"/>
    <w:rsid w:val="0061176E"/>
    <w:rsid w:val="006117F6"/>
    <w:rsid w:val="00611A22"/>
    <w:rsid w:val="00611C57"/>
    <w:rsid w:val="00611CA3"/>
    <w:rsid w:val="00611D5B"/>
    <w:rsid w:val="00611F07"/>
    <w:rsid w:val="00611FE1"/>
    <w:rsid w:val="0061215C"/>
    <w:rsid w:val="00612439"/>
    <w:rsid w:val="006124AB"/>
    <w:rsid w:val="0061265C"/>
    <w:rsid w:val="0061266B"/>
    <w:rsid w:val="0061278B"/>
    <w:rsid w:val="00612A4E"/>
    <w:rsid w:val="00612BE1"/>
    <w:rsid w:val="00612C3E"/>
    <w:rsid w:val="00612C6C"/>
    <w:rsid w:val="00612D80"/>
    <w:rsid w:val="00612E6E"/>
    <w:rsid w:val="00612FF3"/>
    <w:rsid w:val="00613048"/>
    <w:rsid w:val="00613313"/>
    <w:rsid w:val="006134DD"/>
    <w:rsid w:val="006138AD"/>
    <w:rsid w:val="0061390C"/>
    <w:rsid w:val="00613EA5"/>
    <w:rsid w:val="00613F69"/>
    <w:rsid w:val="00614024"/>
    <w:rsid w:val="00614AC5"/>
    <w:rsid w:val="00614BF2"/>
    <w:rsid w:val="00614C12"/>
    <w:rsid w:val="00614CD1"/>
    <w:rsid w:val="00614F67"/>
    <w:rsid w:val="00615009"/>
    <w:rsid w:val="0061510A"/>
    <w:rsid w:val="006151F2"/>
    <w:rsid w:val="006151F3"/>
    <w:rsid w:val="006155D8"/>
    <w:rsid w:val="0061567B"/>
    <w:rsid w:val="00615AC8"/>
    <w:rsid w:val="00615B95"/>
    <w:rsid w:val="00615C07"/>
    <w:rsid w:val="00615C08"/>
    <w:rsid w:val="00615C1B"/>
    <w:rsid w:val="00615FA1"/>
    <w:rsid w:val="00616500"/>
    <w:rsid w:val="0061666A"/>
    <w:rsid w:val="00616686"/>
    <w:rsid w:val="00616B57"/>
    <w:rsid w:val="00616C70"/>
    <w:rsid w:val="00616CD1"/>
    <w:rsid w:val="00616D4A"/>
    <w:rsid w:val="00617115"/>
    <w:rsid w:val="006173D6"/>
    <w:rsid w:val="00617747"/>
    <w:rsid w:val="0061775D"/>
    <w:rsid w:val="006177D2"/>
    <w:rsid w:val="0061795B"/>
    <w:rsid w:val="006179B4"/>
    <w:rsid w:val="0062003F"/>
    <w:rsid w:val="00620049"/>
    <w:rsid w:val="00620588"/>
    <w:rsid w:val="0062059E"/>
    <w:rsid w:val="0062080F"/>
    <w:rsid w:val="00620876"/>
    <w:rsid w:val="00620A9D"/>
    <w:rsid w:val="00620B09"/>
    <w:rsid w:val="00620C2B"/>
    <w:rsid w:val="00620E69"/>
    <w:rsid w:val="00620FA4"/>
    <w:rsid w:val="00620FDF"/>
    <w:rsid w:val="0062128E"/>
    <w:rsid w:val="006213FC"/>
    <w:rsid w:val="0062152A"/>
    <w:rsid w:val="00621753"/>
    <w:rsid w:val="0062186A"/>
    <w:rsid w:val="0062196F"/>
    <w:rsid w:val="00621D7A"/>
    <w:rsid w:val="00621DC7"/>
    <w:rsid w:val="00622115"/>
    <w:rsid w:val="006221B9"/>
    <w:rsid w:val="00622233"/>
    <w:rsid w:val="0062242F"/>
    <w:rsid w:val="0062291F"/>
    <w:rsid w:val="00622B08"/>
    <w:rsid w:val="00622D78"/>
    <w:rsid w:val="006230EB"/>
    <w:rsid w:val="00623583"/>
    <w:rsid w:val="006236D1"/>
    <w:rsid w:val="00623902"/>
    <w:rsid w:val="00623AB2"/>
    <w:rsid w:val="00623D73"/>
    <w:rsid w:val="00624419"/>
    <w:rsid w:val="006244BC"/>
    <w:rsid w:val="006245ED"/>
    <w:rsid w:val="0062462F"/>
    <w:rsid w:val="00624657"/>
    <w:rsid w:val="00624837"/>
    <w:rsid w:val="00624AB4"/>
    <w:rsid w:val="00624BA1"/>
    <w:rsid w:val="00624CB5"/>
    <w:rsid w:val="00624DFD"/>
    <w:rsid w:val="00624F71"/>
    <w:rsid w:val="0062510C"/>
    <w:rsid w:val="0062524D"/>
    <w:rsid w:val="0062541D"/>
    <w:rsid w:val="006254E0"/>
    <w:rsid w:val="0062552E"/>
    <w:rsid w:val="0062566D"/>
    <w:rsid w:val="00625872"/>
    <w:rsid w:val="00625A26"/>
    <w:rsid w:val="00625B01"/>
    <w:rsid w:val="00625B31"/>
    <w:rsid w:val="00625C00"/>
    <w:rsid w:val="00625D38"/>
    <w:rsid w:val="006264E9"/>
    <w:rsid w:val="006265B0"/>
    <w:rsid w:val="0062661B"/>
    <w:rsid w:val="0062689A"/>
    <w:rsid w:val="00626D53"/>
    <w:rsid w:val="00626E1B"/>
    <w:rsid w:val="00626FEE"/>
    <w:rsid w:val="00627016"/>
    <w:rsid w:val="00627186"/>
    <w:rsid w:val="0062739D"/>
    <w:rsid w:val="006273B2"/>
    <w:rsid w:val="006277AF"/>
    <w:rsid w:val="00627832"/>
    <w:rsid w:val="0062787B"/>
    <w:rsid w:val="00627ADC"/>
    <w:rsid w:val="00627DD9"/>
    <w:rsid w:val="00630068"/>
    <w:rsid w:val="006300D7"/>
    <w:rsid w:val="00630118"/>
    <w:rsid w:val="0063011D"/>
    <w:rsid w:val="006302AF"/>
    <w:rsid w:val="00630514"/>
    <w:rsid w:val="00630AF5"/>
    <w:rsid w:val="00630E19"/>
    <w:rsid w:val="006310AE"/>
    <w:rsid w:val="006311E5"/>
    <w:rsid w:val="00631456"/>
    <w:rsid w:val="0063151C"/>
    <w:rsid w:val="00631574"/>
    <w:rsid w:val="00631762"/>
    <w:rsid w:val="006317CB"/>
    <w:rsid w:val="00631867"/>
    <w:rsid w:val="006319DB"/>
    <w:rsid w:val="00631C0F"/>
    <w:rsid w:val="00631E6C"/>
    <w:rsid w:val="00632196"/>
    <w:rsid w:val="00632698"/>
    <w:rsid w:val="00632917"/>
    <w:rsid w:val="006329F9"/>
    <w:rsid w:val="00632BA2"/>
    <w:rsid w:val="00632C2D"/>
    <w:rsid w:val="00632C98"/>
    <w:rsid w:val="0063318F"/>
    <w:rsid w:val="006332B5"/>
    <w:rsid w:val="0063330D"/>
    <w:rsid w:val="0063330F"/>
    <w:rsid w:val="00633363"/>
    <w:rsid w:val="00633668"/>
    <w:rsid w:val="00633870"/>
    <w:rsid w:val="006338E8"/>
    <w:rsid w:val="00633971"/>
    <w:rsid w:val="00633A30"/>
    <w:rsid w:val="00633AC5"/>
    <w:rsid w:val="00633BF2"/>
    <w:rsid w:val="00633CAA"/>
    <w:rsid w:val="00633E11"/>
    <w:rsid w:val="00633E3F"/>
    <w:rsid w:val="00633EB6"/>
    <w:rsid w:val="00633F67"/>
    <w:rsid w:val="006343C2"/>
    <w:rsid w:val="006345C3"/>
    <w:rsid w:val="006346DF"/>
    <w:rsid w:val="00634757"/>
    <w:rsid w:val="00634A2C"/>
    <w:rsid w:val="00634B67"/>
    <w:rsid w:val="00634C76"/>
    <w:rsid w:val="00634FDF"/>
    <w:rsid w:val="006350C7"/>
    <w:rsid w:val="00635308"/>
    <w:rsid w:val="0063530F"/>
    <w:rsid w:val="00635687"/>
    <w:rsid w:val="006356DC"/>
    <w:rsid w:val="006356E3"/>
    <w:rsid w:val="006357FC"/>
    <w:rsid w:val="00635803"/>
    <w:rsid w:val="006359CA"/>
    <w:rsid w:val="00635BDE"/>
    <w:rsid w:val="00635C85"/>
    <w:rsid w:val="00635FB3"/>
    <w:rsid w:val="006362A2"/>
    <w:rsid w:val="006362F9"/>
    <w:rsid w:val="00636674"/>
    <w:rsid w:val="006368B1"/>
    <w:rsid w:val="00636911"/>
    <w:rsid w:val="006369A9"/>
    <w:rsid w:val="00636B29"/>
    <w:rsid w:val="00636DC2"/>
    <w:rsid w:val="00636E1B"/>
    <w:rsid w:val="00636FD3"/>
    <w:rsid w:val="0063703F"/>
    <w:rsid w:val="006373A7"/>
    <w:rsid w:val="006373CD"/>
    <w:rsid w:val="00637964"/>
    <w:rsid w:val="00637A90"/>
    <w:rsid w:val="00637A95"/>
    <w:rsid w:val="00637CAD"/>
    <w:rsid w:val="00640084"/>
    <w:rsid w:val="006400DE"/>
    <w:rsid w:val="006406C7"/>
    <w:rsid w:val="00640846"/>
    <w:rsid w:val="00640934"/>
    <w:rsid w:val="006409C4"/>
    <w:rsid w:val="00640B1F"/>
    <w:rsid w:val="00640B7B"/>
    <w:rsid w:val="00640C70"/>
    <w:rsid w:val="00640E4D"/>
    <w:rsid w:val="00641283"/>
    <w:rsid w:val="00641381"/>
    <w:rsid w:val="006413CF"/>
    <w:rsid w:val="00641413"/>
    <w:rsid w:val="00641465"/>
    <w:rsid w:val="0064165D"/>
    <w:rsid w:val="00641672"/>
    <w:rsid w:val="006417BC"/>
    <w:rsid w:val="006417CC"/>
    <w:rsid w:val="00641BE4"/>
    <w:rsid w:val="00641DD0"/>
    <w:rsid w:val="00641EB8"/>
    <w:rsid w:val="006420A4"/>
    <w:rsid w:val="00642421"/>
    <w:rsid w:val="00642753"/>
    <w:rsid w:val="0064294E"/>
    <w:rsid w:val="00642992"/>
    <w:rsid w:val="00642A19"/>
    <w:rsid w:val="00642A8C"/>
    <w:rsid w:val="00642AE9"/>
    <w:rsid w:val="00642D71"/>
    <w:rsid w:val="00642E8C"/>
    <w:rsid w:val="00643316"/>
    <w:rsid w:val="006433BD"/>
    <w:rsid w:val="0064343D"/>
    <w:rsid w:val="00643562"/>
    <w:rsid w:val="00643784"/>
    <w:rsid w:val="00643AB9"/>
    <w:rsid w:val="00644186"/>
    <w:rsid w:val="0064448F"/>
    <w:rsid w:val="00644A21"/>
    <w:rsid w:val="00644A49"/>
    <w:rsid w:val="00644CA8"/>
    <w:rsid w:val="0064514D"/>
    <w:rsid w:val="006451E8"/>
    <w:rsid w:val="00645548"/>
    <w:rsid w:val="0064558E"/>
    <w:rsid w:val="006458DA"/>
    <w:rsid w:val="00645C9F"/>
    <w:rsid w:val="00645D12"/>
    <w:rsid w:val="00645D8C"/>
    <w:rsid w:val="00645E93"/>
    <w:rsid w:val="00646305"/>
    <w:rsid w:val="00646864"/>
    <w:rsid w:val="006468FB"/>
    <w:rsid w:val="00646968"/>
    <w:rsid w:val="00646A6C"/>
    <w:rsid w:val="00646B5B"/>
    <w:rsid w:val="00646BF5"/>
    <w:rsid w:val="00646D85"/>
    <w:rsid w:val="0064702D"/>
    <w:rsid w:val="00647368"/>
    <w:rsid w:val="006473A9"/>
    <w:rsid w:val="00647496"/>
    <w:rsid w:val="006474C4"/>
    <w:rsid w:val="00647590"/>
    <w:rsid w:val="006475E6"/>
    <w:rsid w:val="0064779D"/>
    <w:rsid w:val="00647EC7"/>
    <w:rsid w:val="00647F7B"/>
    <w:rsid w:val="00647FB4"/>
    <w:rsid w:val="00650085"/>
    <w:rsid w:val="00650193"/>
    <w:rsid w:val="006501A0"/>
    <w:rsid w:val="00650246"/>
    <w:rsid w:val="006503A0"/>
    <w:rsid w:val="0065049B"/>
    <w:rsid w:val="0065071E"/>
    <w:rsid w:val="006507BE"/>
    <w:rsid w:val="006508B9"/>
    <w:rsid w:val="00650CA1"/>
    <w:rsid w:val="00650FCA"/>
    <w:rsid w:val="0065117E"/>
    <w:rsid w:val="00651273"/>
    <w:rsid w:val="00651370"/>
    <w:rsid w:val="0065143C"/>
    <w:rsid w:val="006517B9"/>
    <w:rsid w:val="00651854"/>
    <w:rsid w:val="00651874"/>
    <w:rsid w:val="00651ACF"/>
    <w:rsid w:val="00651B21"/>
    <w:rsid w:val="00651C57"/>
    <w:rsid w:val="00652126"/>
    <w:rsid w:val="006522B9"/>
    <w:rsid w:val="00652578"/>
    <w:rsid w:val="00652640"/>
    <w:rsid w:val="006527E9"/>
    <w:rsid w:val="00652A62"/>
    <w:rsid w:val="00652F71"/>
    <w:rsid w:val="00652F9B"/>
    <w:rsid w:val="006531A6"/>
    <w:rsid w:val="006531D9"/>
    <w:rsid w:val="00653427"/>
    <w:rsid w:val="006539E8"/>
    <w:rsid w:val="00653CD7"/>
    <w:rsid w:val="0065424B"/>
    <w:rsid w:val="006543C4"/>
    <w:rsid w:val="00654440"/>
    <w:rsid w:val="0065470E"/>
    <w:rsid w:val="0065475A"/>
    <w:rsid w:val="0065475C"/>
    <w:rsid w:val="00654924"/>
    <w:rsid w:val="00654957"/>
    <w:rsid w:val="00654B03"/>
    <w:rsid w:val="00654D28"/>
    <w:rsid w:val="00654E9B"/>
    <w:rsid w:val="00654FB7"/>
    <w:rsid w:val="00655080"/>
    <w:rsid w:val="00655A5C"/>
    <w:rsid w:val="00655F23"/>
    <w:rsid w:val="00655FB5"/>
    <w:rsid w:val="0065610C"/>
    <w:rsid w:val="00656307"/>
    <w:rsid w:val="0065630B"/>
    <w:rsid w:val="00656345"/>
    <w:rsid w:val="006565D8"/>
    <w:rsid w:val="00656651"/>
    <w:rsid w:val="00656934"/>
    <w:rsid w:val="00656B96"/>
    <w:rsid w:val="00656D9F"/>
    <w:rsid w:val="00656E8D"/>
    <w:rsid w:val="00656F79"/>
    <w:rsid w:val="006571B4"/>
    <w:rsid w:val="0065736B"/>
    <w:rsid w:val="0065759B"/>
    <w:rsid w:val="006577CE"/>
    <w:rsid w:val="0065782D"/>
    <w:rsid w:val="006578E4"/>
    <w:rsid w:val="00657947"/>
    <w:rsid w:val="0065797E"/>
    <w:rsid w:val="00657AE5"/>
    <w:rsid w:val="00657C55"/>
    <w:rsid w:val="00657D52"/>
    <w:rsid w:val="00657DDD"/>
    <w:rsid w:val="00659CA4"/>
    <w:rsid w:val="0066037B"/>
    <w:rsid w:val="00660500"/>
    <w:rsid w:val="006605F4"/>
    <w:rsid w:val="0066080F"/>
    <w:rsid w:val="00660968"/>
    <w:rsid w:val="00660C55"/>
    <w:rsid w:val="0066161B"/>
    <w:rsid w:val="006619B0"/>
    <w:rsid w:val="00661D55"/>
    <w:rsid w:val="00662012"/>
    <w:rsid w:val="00662317"/>
    <w:rsid w:val="0066236A"/>
    <w:rsid w:val="00662543"/>
    <w:rsid w:val="006626D0"/>
    <w:rsid w:val="006626F0"/>
    <w:rsid w:val="00662779"/>
    <w:rsid w:val="006628E9"/>
    <w:rsid w:val="00662948"/>
    <w:rsid w:val="00662A12"/>
    <w:rsid w:val="00662B6B"/>
    <w:rsid w:val="00662F3F"/>
    <w:rsid w:val="006633AB"/>
    <w:rsid w:val="00663645"/>
    <w:rsid w:val="0066382D"/>
    <w:rsid w:val="00663B05"/>
    <w:rsid w:val="00663BDD"/>
    <w:rsid w:val="00663EED"/>
    <w:rsid w:val="00663F15"/>
    <w:rsid w:val="00663F58"/>
    <w:rsid w:val="006641F4"/>
    <w:rsid w:val="006643B2"/>
    <w:rsid w:val="006643BB"/>
    <w:rsid w:val="00664564"/>
    <w:rsid w:val="006646B8"/>
    <w:rsid w:val="00664834"/>
    <w:rsid w:val="006648A6"/>
    <w:rsid w:val="00664B93"/>
    <w:rsid w:val="00664E8C"/>
    <w:rsid w:val="00664F7B"/>
    <w:rsid w:val="00664F81"/>
    <w:rsid w:val="006651CE"/>
    <w:rsid w:val="00665440"/>
    <w:rsid w:val="00665542"/>
    <w:rsid w:val="00665799"/>
    <w:rsid w:val="006657DE"/>
    <w:rsid w:val="006659D2"/>
    <w:rsid w:val="00665B09"/>
    <w:rsid w:val="00665CE0"/>
    <w:rsid w:val="00665EFE"/>
    <w:rsid w:val="00665F7C"/>
    <w:rsid w:val="006660EF"/>
    <w:rsid w:val="006660F0"/>
    <w:rsid w:val="0066699A"/>
    <w:rsid w:val="00666DFC"/>
    <w:rsid w:val="00666EBB"/>
    <w:rsid w:val="006672C4"/>
    <w:rsid w:val="00667418"/>
    <w:rsid w:val="006674B7"/>
    <w:rsid w:val="00667569"/>
    <w:rsid w:val="006675E0"/>
    <w:rsid w:val="00667765"/>
    <w:rsid w:val="0066779E"/>
    <w:rsid w:val="006677D0"/>
    <w:rsid w:val="006678DC"/>
    <w:rsid w:val="00667B75"/>
    <w:rsid w:val="00667D18"/>
    <w:rsid w:val="00667FAF"/>
    <w:rsid w:val="006700DA"/>
    <w:rsid w:val="0067029A"/>
    <w:rsid w:val="006704CC"/>
    <w:rsid w:val="0067096B"/>
    <w:rsid w:val="0067096D"/>
    <w:rsid w:val="00670AA1"/>
    <w:rsid w:val="00670AA2"/>
    <w:rsid w:val="00670AC9"/>
    <w:rsid w:val="00670AF4"/>
    <w:rsid w:val="00670B13"/>
    <w:rsid w:val="00670C09"/>
    <w:rsid w:val="00670E5D"/>
    <w:rsid w:val="006711B6"/>
    <w:rsid w:val="00671391"/>
    <w:rsid w:val="006713DC"/>
    <w:rsid w:val="00671446"/>
    <w:rsid w:val="006714B7"/>
    <w:rsid w:val="00671670"/>
    <w:rsid w:val="00671744"/>
    <w:rsid w:val="00671953"/>
    <w:rsid w:val="006719E0"/>
    <w:rsid w:val="00671B2E"/>
    <w:rsid w:val="00671E92"/>
    <w:rsid w:val="00671EF8"/>
    <w:rsid w:val="00672234"/>
    <w:rsid w:val="0067236C"/>
    <w:rsid w:val="006723D8"/>
    <w:rsid w:val="0067261D"/>
    <w:rsid w:val="0067269D"/>
    <w:rsid w:val="00672988"/>
    <w:rsid w:val="00672B2F"/>
    <w:rsid w:val="00672B81"/>
    <w:rsid w:val="00672C64"/>
    <w:rsid w:val="006730EA"/>
    <w:rsid w:val="00673167"/>
    <w:rsid w:val="0067325B"/>
    <w:rsid w:val="006733CE"/>
    <w:rsid w:val="00673869"/>
    <w:rsid w:val="00673874"/>
    <w:rsid w:val="006738AA"/>
    <w:rsid w:val="00673B75"/>
    <w:rsid w:val="00673D3C"/>
    <w:rsid w:val="00674229"/>
    <w:rsid w:val="00674280"/>
    <w:rsid w:val="0067432E"/>
    <w:rsid w:val="006745B3"/>
    <w:rsid w:val="00674871"/>
    <w:rsid w:val="00674B1E"/>
    <w:rsid w:val="00674BCC"/>
    <w:rsid w:val="00674DB5"/>
    <w:rsid w:val="00674E6A"/>
    <w:rsid w:val="006754FA"/>
    <w:rsid w:val="006755A5"/>
    <w:rsid w:val="0067563D"/>
    <w:rsid w:val="00675762"/>
    <w:rsid w:val="00675798"/>
    <w:rsid w:val="00675BB3"/>
    <w:rsid w:val="00675CF4"/>
    <w:rsid w:val="00675E65"/>
    <w:rsid w:val="00675FF8"/>
    <w:rsid w:val="006761EA"/>
    <w:rsid w:val="0067636A"/>
    <w:rsid w:val="0067663E"/>
    <w:rsid w:val="00676930"/>
    <w:rsid w:val="00676A58"/>
    <w:rsid w:val="00676A64"/>
    <w:rsid w:val="00676A68"/>
    <w:rsid w:val="00677169"/>
    <w:rsid w:val="006772FB"/>
    <w:rsid w:val="00677374"/>
    <w:rsid w:val="006775A5"/>
    <w:rsid w:val="00677696"/>
    <w:rsid w:val="006776E9"/>
    <w:rsid w:val="00677925"/>
    <w:rsid w:val="006779BF"/>
    <w:rsid w:val="00677A52"/>
    <w:rsid w:val="00677A62"/>
    <w:rsid w:val="00677D66"/>
    <w:rsid w:val="00677DDF"/>
    <w:rsid w:val="00677DFA"/>
    <w:rsid w:val="0068026E"/>
    <w:rsid w:val="0068058F"/>
    <w:rsid w:val="00680D67"/>
    <w:rsid w:val="00680F07"/>
    <w:rsid w:val="00680F41"/>
    <w:rsid w:val="00680F46"/>
    <w:rsid w:val="00681013"/>
    <w:rsid w:val="0068109B"/>
    <w:rsid w:val="006812BB"/>
    <w:rsid w:val="00681358"/>
    <w:rsid w:val="00681750"/>
    <w:rsid w:val="006818F2"/>
    <w:rsid w:val="00681996"/>
    <w:rsid w:val="006819FA"/>
    <w:rsid w:val="00681AF1"/>
    <w:rsid w:val="00681CCE"/>
    <w:rsid w:val="00681D94"/>
    <w:rsid w:val="00681DCD"/>
    <w:rsid w:val="00681E32"/>
    <w:rsid w:val="00681F46"/>
    <w:rsid w:val="00681FDC"/>
    <w:rsid w:val="006828A1"/>
    <w:rsid w:val="00682B53"/>
    <w:rsid w:val="00682CCD"/>
    <w:rsid w:val="00682D38"/>
    <w:rsid w:val="00682F27"/>
    <w:rsid w:val="006830A4"/>
    <w:rsid w:val="0068311B"/>
    <w:rsid w:val="00683178"/>
    <w:rsid w:val="006831B9"/>
    <w:rsid w:val="0068335B"/>
    <w:rsid w:val="006833A7"/>
    <w:rsid w:val="006833BC"/>
    <w:rsid w:val="006834B3"/>
    <w:rsid w:val="006836EB"/>
    <w:rsid w:val="00683EF3"/>
    <w:rsid w:val="00683F94"/>
    <w:rsid w:val="00683FAF"/>
    <w:rsid w:val="00684021"/>
    <w:rsid w:val="0068419F"/>
    <w:rsid w:val="00684519"/>
    <w:rsid w:val="00684603"/>
    <w:rsid w:val="00684B1C"/>
    <w:rsid w:val="00684BAF"/>
    <w:rsid w:val="00684C2A"/>
    <w:rsid w:val="00684F62"/>
    <w:rsid w:val="00684FF9"/>
    <w:rsid w:val="00685133"/>
    <w:rsid w:val="00685190"/>
    <w:rsid w:val="006854E8"/>
    <w:rsid w:val="006859DB"/>
    <w:rsid w:val="00685A82"/>
    <w:rsid w:val="00685B7C"/>
    <w:rsid w:val="00685EA7"/>
    <w:rsid w:val="00686133"/>
    <w:rsid w:val="006861DD"/>
    <w:rsid w:val="0068678D"/>
    <w:rsid w:val="00686891"/>
    <w:rsid w:val="00686B43"/>
    <w:rsid w:val="00686C33"/>
    <w:rsid w:val="00686CEC"/>
    <w:rsid w:val="00686F27"/>
    <w:rsid w:val="006870FC"/>
    <w:rsid w:val="00687488"/>
    <w:rsid w:val="006875C0"/>
    <w:rsid w:val="00687FC9"/>
    <w:rsid w:val="0069010F"/>
    <w:rsid w:val="00690239"/>
    <w:rsid w:val="006904ED"/>
    <w:rsid w:val="0069073A"/>
    <w:rsid w:val="006908B0"/>
    <w:rsid w:val="00690D36"/>
    <w:rsid w:val="00690D38"/>
    <w:rsid w:val="00690E2E"/>
    <w:rsid w:val="006910F5"/>
    <w:rsid w:val="0069112C"/>
    <w:rsid w:val="00691563"/>
    <w:rsid w:val="006915D7"/>
    <w:rsid w:val="0069177F"/>
    <w:rsid w:val="00691967"/>
    <w:rsid w:val="00691CC3"/>
    <w:rsid w:val="00691E5B"/>
    <w:rsid w:val="00691FB8"/>
    <w:rsid w:val="00691FF5"/>
    <w:rsid w:val="006920AB"/>
    <w:rsid w:val="00692230"/>
    <w:rsid w:val="00692528"/>
    <w:rsid w:val="006925A8"/>
    <w:rsid w:val="00692814"/>
    <w:rsid w:val="00692A15"/>
    <w:rsid w:val="00692B0D"/>
    <w:rsid w:val="00692B73"/>
    <w:rsid w:val="00692E87"/>
    <w:rsid w:val="00693078"/>
    <w:rsid w:val="00693246"/>
    <w:rsid w:val="0069325C"/>
    <w:rsid w:val="006932D9"/>
    <w:rsid w:val="006932E7"/>
    <w:rsid w:val="00693312"/>
    <w:rsid w:val="00693347"/>
    <w:rsid w:val="0069334C"/>
    <w:rsid w:val="006935D3"/>
    <w:rsid w:val="006935E9"/>
    <w:rsid w:val="00693A59"/>
    <w:rsid w:val="00693A7B"/>
    <w:rsid w:val="00693BCF"/>
    <w:rsid w:val="00693DC3"/>
    <w:rsid w:val="00694034"/>
    <w:rsid w:val="00694141"/>
    <w:rsid w:val="00694212"/>
    <w:rsid w:val="006946A8"/>
    <w:rsid w:val="00694744"/>
    <w:rsid w:val="00694838"/>
    <w:rsid w:val="006948EF"/>
    <w:rsid w:val="006949DD"/>
    <w:rsid w:val="00694D57"/>
    <w:rsid w:val="00694E0A"/>
    <w:rsid w:val="00694E84"/>
    <w:rsid w:val="00694F89"/>
    <w:rsid w:val="0069508C"/>
    <w:rsid w:val="00695432"/>
    <w:rsid w:val="006955BD"/>
    <w:rsid w:val="00695633"/>
    <w:rsid w:val="0069567D"/>
    <w:rsid w:val="00695751"/>
    <w:rsid w:val="00695A14"/>
    <w:rsid w:val="00695B95"/>
    <w:rsid w:val="00695BCA"/>
    <w:rsid w:val="0069638F"/>
    <w:rsid w:val="006964A9"/>
    <w:rsid w:val="00696D63"/>
    <w:rsid w:val="006971D9"/>
    <w:rsid w:val="006972AC"/>
    <w:rsid w:val="0069741D"/>
    <w:rsid w:val="0069752C"/>
    <w:rsid w:val="0069762C"/>
    <w:rsid w:val="006976D3"/>
    <w:rsid w:val="00697892"/>
    <w:rsid w:val="00697C62"/>
    <w:rsid w:val="006A002E"/>
    <w:rsid w:val="006A00F7"/>
    <w:rsid w:val="006A0150"/>
    <w:rsid w:val="006A0309"/>
    <w:rsid w:val="006A032F"/>
    <w:rsid w:val="006A042C"/>
    <w:rsid w:val="006A0563"/>
    <w:rsid w:val="006A05A6"/>
    <w:rsid w:val="006A07A7"/>
    <w:rsid w:val="006A083A"/>
    <w:rsid w:val="006A08E8"/>
    <w:rsid w:val="006A08F9"/>
    <w:rsid w:val="006A0A97"/>
    <w:rsid w:val="006A0C6A"/>
    <w:rsid w:val="006A0DD3"/>
    <w:rsid w:val="006A0F40"/>
    <w:rsid w:val="006A146E"/>
    <w:rsid w:val="006A1A6D"/>
    <w:rsid w:val="006A1ADC"/>
    <w:rsid w:val="006A1BEB"/>
    <w:rsid w:val="006A2109"/>
    <w:rsid w:val="006A2264"/>
    <w:rsid w:val="006A24C1"/>
    <w:rsid w:val="006A2689"/>
    <w:rsid w:val="006A2AF0"/>
    <w:rsid w:val="006A3022"/>
    <w:rsid w:val="006A32DA"/>
    <w:rsid w:val="006A3673"/>
    <w:rsid w:val="006A37FC"/>
    <w:rsid w:val="006A3892"/>
    <w:rsid w:val="006A3A01"/>
    <w:rsid w:val="006A3D59"/>
    <w:rsid w:val="006A41AE"/>
    <w:rsid w:val="006A4371"/>
    <w:rsid w:val="006A43B6"/>
    <w:rsid w:val="006A446A"/>
    <w:rsid w:val="006A44F4"/>
    <w:rsid w:val="006A4856"/>
    <w:rsid w:val="006A4AB3"/>
    <w:rsid w:val="006A4FE3"/>
    <w:rsid w:val="006A526E"/>
    <w:rsid w:val="006A526F"/>
    <w:rsid w:val="006A53E4"/>
    <w:rsid w:val="006A5474"/>
    <w:rsid w:val="006A564B"/>
    <w:rsid w:val="006A571E"/>
    <w:rsid w:val="006A5836"/>
    <w:rsid w:val="006A588F"/>
    <w:rsid w:val="006A59AA"/>
    <w:rsid w:val="006A5BA0"/>
    <w:rsid w:val="006A5C7A"/>
    <w:rsid w:val="006A688A"/>
    <w:rsid w:val="006A693F"/>
    <w:rsid w:val="006A6972"/>
    <w:rsid w:val="006A69D4"/>
    <w:rsid w:val="006A7178"/>
    <w:rsid w:val="006A71D1"/>
    <w:rsid w:val="006A7215"/>
    <w:rsid w:val="006A7369"/>
    <w:rsid w:val="006A7DFA"/>
    <w:rsid w:val="006B00E1"/>
    <w:rsid w:val="006B0189"/>
    <w:rsid w:val="006B01A9"/>
    <w:rsid w:val="006B05B5"/>
    <w:rsid w:val="006B0792"/>
    <w:rsid w:val="006B08A8"/>
    <w:rsid w:val="006B0B45"/>
    <w:rsid w:val="006B0BF6"/>
    <w:rsid w:val="006B0D2B"/>
    <w:rsid w:val="006B0E78"/>
    <w:rsid w:val="006B0F10"/>
    <w:rsid w:val="006B12D2"/>
    <w:rsid w:val="006B1545"/>
    <w:rsid w:val="006B1DE5"/>
    <w:rsid w:val="006B1F4F"/>
    <w:rsid w:val="006B22AF"/>
    <w:rsid w:val="006B23B9"/>
    <w:rsid w:val="006B2C48"/>
    <w:rsid w:val="006B2D6F"/>
    <w:rsid w:val="006B2DA7"/>
    <w:rsid w:val="006B2EFF"/>
    <w:rsid w:val="006B2F4D"/>
    <w:rsid w:val="006B2FAE"/>
    <w:rsid w:val="006B300C"/>
    <w:rsid w:val="006B306B"/>
    <w:rsid w:val="006B32BA"/>
    <w:rsid w:val="006B334B"/>
    <w:rsid w:val="006B339E"/>
    <w:rsid w:val="006B349A"/>
    <w:rsid w:val="006B35F2"/>
    <w:rsid w:val="006B3682"/>
    <w:rsid w:val="006B37E2"/>
    <w:rsid w:val="006B3974"/>
    <w:rsid w:val="006B3E25"/>
    <w:rsid w:val="006B421D"/>
    <w:rsid w:val="006B4467"/>
    <w:rsid w:val="006B4505"/>
    <w:rsid w:val="006B482C"/>
    <w:rsid w:val="006B48CB"/>
    <w:rsid w:val="006B4983"/>
    <w:rsid w:val="006B49D5"/>
    <w:rsid w:val="006B4A17"/>
    <w:rsid w:val="006B4A4E"/>
    <w:rsid w:val="006B4B65"/>
    <w:rsid w:val="006B4E6B"/>
    <w:rsid w:val="006B5518"/>
    <w:rsid w:val="006B55CD"/>
    <w:rsid w:val="006B564D"/>
    <w:rsid w:val="006B57B7"/>
    <w:rsid w:val="006B589E"/>
    <w:rsid w:val="006B590A"/>
    <w:rsid w:val="006B5B86"/>
    <w:rsid w:val="006B5BFE"/>
    <w:rsid w:val="006B5CBA"/>
    <w:rsid w:val="006B5DA1"/>
    <w:rsid w:val="006B5EAB"/>
    <w:rsid w:val="006B618B"/>
    <w:rsid w:val="006B62CB"/>
    <w:rsid w:val="006B63B6"/>
    <w:rsid w:val="006B6B0C"/>
    <w:rsid w:val="006B6E25"/>
    <w:rsid w:val="006B6F97"/>
    <w:rsid w:val="006B7251"/>
    <w:rsid w:val="006B7480"/>
    <w:rsid w:val="006B7641"/>
    <w:rsid w:val="006B79A6"/>
    <w:rsid w:val="006B7E68"/>
    <w:rsid w:val="006C0442"/>
    <w:rsid w:val="006C0470"/>
    <w:rsid w:val="006C04E0"/>
    <w:rsid w:val="006C0531"/>
    <w:rsid w:val="006C06A1"/>
    <w:rsid w:val="006C073A"/>
    <w:rsid w:val="006C0778"/>
    <w:rsid w:val="006C0786"/>
    <w:rsid w:val="006C07B8"/>
    <w:rsid w:val="006C0C7D"/>
    <w:rsid w:val="006C0EC6"/>
    <w:rsid w:val="006C120A"/>
    <w:rsid w:val="006C122A"/>
    <w:rsid w:val="006C12A2"/>
    <w:rsid w:val="006C1334"/>
    <w:rsid w:val="006C1445"/>
    <w:rsid w:val="006C17B5"/>
    <w:rsid w:val="006C17F6"/>
    <w:rsid w:val="006C1DBA"/>
    <w:rsid w:val="006C1E48"/>
    <w:rsid w:val="006C1FD0"/>
    <w:rsid w:val="006C2285"/>
    <w:rsid w:val="006C2460"/>
    <w:rsid w:val="006C259E"/>
    <w:rsid w:val="006C25E6"/>
    <w:rsid w:val="006C2693"/>
    <w:rsid w:val="006C2758"/>
    <w:rsid w:val="006C28C8"/>
    <w:rsid w:val="006C299C"/>
    <w:rsid w:val="006C2AC0"/>
    <w:rsid w:val="006C2DD4"/>
    <w:rsid w:val="006C358A"/>
    <w:rsid w:val="006C35A5"/>
    <w:rsid w:val="006C3A49"/>
    <w:rsid w:val="006C3A91"/>
    <w:rsid w:val="006C3AB0"/>
    <w:rsid w:val="006C3BB0"/>
    <w:rsid w:val="006C3F25"/>
    <w:rsid w:val="006C4102"/>
    <w:rsid w:val="006C415E"/>
    <w:rsid w:val="006C4256"/>
    <w:rsid w:val="006C4368"/>
    <w:rsid w:val="006C466E"/>
    <w:rsid w:val="006C46DE"/>
    <w:rsid w:val="006C4E3F"/>
    <w:rsid w:val="006C4FA1"/>
    <w:rsid w:val="006C4FAD"/>
    <w:rsid w:val="006C4FC1"/>
    <w:rsid w:val="006C51A5"/>
    <w:rsid w:val="006C529D"/>
    <w:rsid w:val="006C5343"/>
    <w:rsid w:val="006C5416"/>
    <w:rsid w:val="006C5592"/>
    <w:rsid w:val="006C5613"/>
    <w:rsid w:val="006C56AC"/>
    <w:rsid w:val="006C57EE"/>
    <w:rsid w:val="006C5900"/>
    <w:rsid w:val="006C5A0E"/>
    <w:rsid w:val="006C5A72"/>
    <w:rsid w:val="006C5BF3"/>
    <w:rsid w:val="006C5E31"/>
    <w:rsid w:val="006C5FBA"/>
    <w:rsid w:val="006C5FD2"/>
    <w:rsid w:val="006C6131"/>
    <w:rsid w:val="006C6245"/>
    <w:rsid w:val="006C6798"/>
    <w:rsid w:val="006C68DA"/>
    <w:rsid w:val="006C693E"/>
    <w:rsid w:val="006C69EC"/>
    <w:rsid w:val="006C6C00"/>
    <w:rsid w:val="006C6DF7"/>
    <w:rsid w:val="006C6E95"/>
    <w:rsid w:val="006C7435"/>
    <w:rsid w:val="006C7A78"/>
    <w:rsid w:val="006C7BAA"/>
    <w:rsid w:val="006C7CF3"/>
    <w:rsid w:val="006C7D98"/>
    <w:rsid w:val="006C7E85"/>
    <w:rsid w:val="006D0101"/>
    <w:rsid w:val="006D04A0"/>
    <w:rsid w:val="006D0509"/>
    <w:rsid w:val="006D0727"/>
    <w:rsid w:val="006D0773"/>
    <w:rsid w:val="006D0796"/>
    <w:rsid w:val="006D0826"/>
    <w:rsid w:val="006D08A5"/>
    <w:rsid w:val="006D099D"/>
    <w:rsid w:val="006D09E2"/>
    <w:rsid w:val="006D0C12"/>
    <w:rsid w:val="006D0E44"/>
    <w:rsid w:val="006D0E6B"/>
    <w:rsid w:val="006D10CF"/>
    <w:rsid w:val="006D13D3"/>
    <w:rsid w:val="006D14C9"/>
    <w:rsid w:val="006D1509"/>
    <w:rsid w:val="006D15FD"/>
    <w:rsid w:val="006D1837"/>
    <w:rsid w:val="006D190B"/>
    <w:rsid w:val="006D1CCB"/>
    <w:rsid w:val="006D1F8C"/>
    <w:rsid w:val="006D1FBA"/>
    <w:rsid w:val="006D2146"/>
    <w:rsid w:val="006D2627"/>
    <w:rsid w:val="006D262E"/>
    <w:rsid w:val="006D269D"/>
    <w:rsid w:val="006D2710"/>
    <w:rsid w:val="006D271C"/>
    <w:rsid w:val="006D29F0"/>
    <w:rsid w:val="006D2AAF"/>
    <w:rsid w:val="006D2B2F"/>
    <w:rsid w:val="006D2B7E"/>
    <w:rsid w:val="006D2C45"/>
    <w:rsid w:val="006D2CE8"/>
    <w:rsid w:val="006D2D9C"/>
    <w:rsid w:val="006D2E44"/>
    <w:rsid w:val="006D2F68"/>
    <w:rsid w:val="006D3190"/>
    <w:rsid w:val="006D37C5"/>
    <w:rsid w:val="006D4243"/>
    <w:rsid w:val="006D42DC"/>
    <w:rsid w:val="006D4668"/>
    <w:rsid w:val="006D4A26"/>
    <w:rsid w:val="006D4FAA"/>
    <w:rsid w:val="006D4FE7"/>
    <w:rsid w:val="006D5030"/>
    <w:rsid w:val="006D5078"/>
    <w:rsid w:val="006D59B2"/>
    <w:rsid w:val="006D5B24"/>
    <w:rsid w:val="006D5B3B"/>
    <w:rsid w:val="006D5EA2"/>
    <w:rsid w:val="006D5EA7"/>
    <w:rsid w:val="006D5FC1"/>
    <w:rsid w:val="006D6020"/>
    <w:rsid w:val="006D60CA"/>
    <w:rsid w:val="006D6293"/>
    <w:rsid w:val="006D632E"/>
    <w:rsid w:val="006D64A1"/>
    <w:rsid w:val="006D6938"/>
    <w:rsid w:val="006D6C9C"/>
    <w:rsid w:val="006D6CFD"/>
    <w:rsid w:val="006D6EE2"/>
    <w:rsid w:val="006D6F56"/>
    <w:rsid w:val="006D727A"/>
    <w:rsid w:val="006D756F"/>
    <w:rsid w:val="006D7A55"/>
    <w:rsid w:val="006D7B12"/>
    <w:rsid w:val="006E0146"/>
    <w:rsid w:val="006E0606"/>
    <w:rsid w:val="006E079C"/>
    <w:rsid w:val="006E094A"/>
    <w:rsid w:val="006E1114"/>
    <w:rsid w:val="006E11C5"/>
    <w:rsid w:val="006E11D9"/>
    <w:rsid w:val="006E12AE"/>
    <w:rsid w:val="006E12B1"/>
    <w:rsid w:val="006E13D1"/>
    <w:rsid w:val="006E1421"/>
    <w:rsid w:val="006E153C"/>
    <w:rsid w:val="006E1721"/>
    <w:rsid w:val="006E172D"/>
    <w:rsid w:val="006E1901"/>
    <w:rsid w:val="006E190A"/>
    <w:rsid w:val="006E1944"/>
    <w:rsid w:val="006E19D4"/>
    <w:rsid w:val="006E1C2E"/>
    <w:rsid w:val="006E1C59"/>
    <w:rsid w:val="006E1E75"/>
    <w:rsid w:val="006E1E93"/>
    <w:rsid w:val="006E2522"/>
    <w:rsid w:val="006E27F3"/>
    <w:rsid w:val="006E29B9"/>
    <w:rsid w:val="006E2C20"/>
    <w:rsid w:val="006E2CF1"/>
    <w:rsid w:val="006E2D2F"/>
    <w:rsid w:val="006E3014"/>
    <w:rsid w:val="006E3126"/>
    <w:rsid w:val="006E343D"/>
    <w:rsid w:val="006E3567"/>
    <w:rsid w:val="006E37C3"/>
    <w:rsid w:val="006E396B"/>
    <w:rsid w:val="006E3978"/>
    <w:rsid w:val="006E3994"/>
    <w:rsid w:val="006E3A06"/>
    <w:rsid w:val="006E3AAB"/>
    <w:rsid w:val="006E3BEF"/>
    <w:rsid w:val="006E3C0C"/>
    <w:rsid w:val="006E3C3A"/>
    <w:rsid w:val="006E3C57"/>
    <w:rsid w:val="006E3F42"/>
    <w:rsid w:val="006E4060"/>
    <w:rsid w:val="006E424C"/>
    <w:rsid w:val="006E43FD"/>
    <w:rsid w:val="006E48C7"/>
    <w:rsid w:val="006E495B"/>
    <w:rsid w:val="006E4AB0"/>
    <w:rsid w:val="006E4CE3"/>
    <w:rsid w:val="006E4D0C"/>
    <w:rsid w:val="006E4D1B"/>
    <w:rsid w:val="006E4E1A"/>
    <w:rsid w:val="006E4E70"/>
    <w:rsid w:val="006E4E98"/>
    <w:rsid w:val="006E4EE4"/>
    <w:rsid w:val="006E513A"/>
    <w:rsid w:val="006E5262"/>
    <w:rsid w:val="006E526E"/>
    <w:rsid w:val="006E53FC"/>
    <w:rsid w:val="006E58AA"/>
    <w:rsid w:val="006E5A66"/>
    <w:rsid w:val="006E5B78"/>
    <w:rsid w:val="006E5E6A"/>
    <w:rsid w:val="006E5F9A"/>
    <w:rsid w:val="006E5FB3"/>
    <w:rsid w:val="006E6289"/>
    <w:rsid w:val="006E6388"/>
    <w:rsid w:val="006E6646"/>
    <w:rsid w:val="006E67BA"/>
    <w:rsid w:val="006E680F"/>
    <w:rsid w:val="006E6841"/>
    <w:rsid w:val="006E6863"/>
    <w:rsid w:val="006E699D"/>
    <w:rsid w:val="006E6A99"/>
    <w:rsid w:val="006E6BA3"/>
    <w:rsid w:val="006E6D82"/>
    <w:rsid w:val="006E6E77"/>
    <w:rsid w:val="006E6EC1"/>
    <w:rsid w:val="006E6EEA"/>
    <w:rsid w:val="006E70D6"/>
    <w:rsid w:val="006E7184"/>
    <w:rsid w:val="006E74DE"/>
    <w:rsid w:val="006E7D3A"/>
    <w:rsid w:val="006E7E82"/>
    <w:rsid w:val="006E7E91"/>
    <w:rsid w:val="006F010C"/>
    <w:rsid w:val="006F04E8"/>
    <w:rsid w:val="006F052F"/>
    <w:rsid w:val="006F054D"/>
    <w:rsid w:val="006F0765"/>
    <w:rsid w:val="006F0A59"/>
    <w:rsid w:val="006F104A"/>
    <w:rsid w:val="006F1116"/>
    <w:rsid w:val="006F1318"/>
    <w:rsid w:val="006F1341"/>
    <w:rsid w:val="006F158B"/>
    <w:rsid w:val="006F17F4"/>
    <w:rsid w:val="006F184D"/>
    <w:rsid w:val="006F1B0D"/>
    <w:rsid w:val="006F1B20"/>
    <w:rsid w:val="006F1B41"/>
    <w:rsid w:val="006F1ED0"/>
    <w:rsid w:val="006F2345"/>
    <w:rsid w:val="006F23DA"/>
    <w:rsid w:val="006F2449"/>
    <w:rsid w:val="006F2654"/>
    <w:rsid w:val="006F279A"/>
    <w:rsid w:val="006F29BB"/>
    <w:rsid w:val="006F2B14"/>
    <w:rsid w:val="006F2CE4"/>
    <w:rsid w:val="006F2D82"/>
    <w:rsid w:val="006F2F4F"/>
    <w:rsid w:val="006F312E"/>
    <w:rsid w:val="006F3196"/>
    <w:rsid w:val="006F3421"/>
    <w:rsid w:val="006F35A1"/>
    <w:rsid w:val="006F35E7"/>
    <w:rsid w:val="006F3652"/>
    <w:rsid w:val="006F3AAE"/>
    <w:rsid w:val="006F3C54"/>
    <w:rsid w:val="006F3CB4"/>
    <w:rsid w:val="006F3CEE"/>
    <w:rsid w:val="006F3D00"/>
    <w:rsid w:val="006F418C"/>
    <w:rsid w:val="006F437F"/>
    <w:rsid w:val="006F449E"/>
    <w:rsid w:val="006F45CA"/>
    <w:rsid w:val="006F47DD"/>
    <w:rsid w:val="006F4834"/>
    <w:rsid w:val="006F48D4"/>
    <w:rsid w:val="006F499E"/>
    <w:rsid w:val="006F4C28"/>
    <w:rsid w:val="006F53A9"/>
    <w:rsid w:val="006F53B4"/>
    <w:rsid w:val="006F547D"/>
    <w:rsid w:val="006F55F1"/>
    <w:rsid w:val="006F56BE"/>
    <w:rsid w:val="006F57A8"/>
    <w:rsid w:val="006F5D1B"/>
    <w:rsid w:val="006F5DA8"/>
    <w:rsid w:val="006F5E64"/>
    <w:rsid w:val="006F5EF2"/>
    <w:rsid w:val="006F60DE"/>
    <w:rsid w:val="006F61C2"/>
    <w:rsid w:val="006F61EC"/>
    <w:rsid w:val="006F626B"/>
    <w:rsid w:val="006F62C8"/>
    <w:rsid w:val="006F63A9"/>
    <w:rsid w:val="006F6457"/>
    <w:rsid w:val="006F65FB"/>
    <w:rsid w:val="006F6846"/>
    <w:rsid w:val="006F69F2"/>
    <w:rsid w:val="006F7549"/>
    <w:rsid w:val="006F75B8"/>
    <w:rsid w:val="006F7734"/>
    <w:rsid w:val="006F77F4"/>
    <w:rsid w:val="006F7914"/>
    <w:rsid w:val="006F7B71"/>
    <w:rsid w:val="006F7B92"/>
    <w:rsid w:val="006F7C0B"/>
    <w:rsid w:val="006F7E46"/>
    <w:rsid w:val="007002D4"/>
    <w:rsid w:val="00700A29"/>
    <w:rsid w:val="00700A2C"/>
    <w:rsid w:val="00700AB4"/>
    <w:rsid w:val="00700E1B"/>
    <w:rsid w:val="00700FCA"/>
    <w:rsid w:val="00700FED"/>
    <w:rsid w:val="007012D0"/>
    <w:rsid w:val="00701409"/>
    <w:rsid w:val="007015C6"/>
    <w:rsid w:val="00701645"/>
    <w:rsid w:val="007018DA"/>
    <w:rsid w:val="007018ED"/>
    <w:rsid w:val="00701BBC"/>
    <w:rsid w:val="00701D09"/>
    <w:rsid w:val="00701EAF"/>
    <w:rsid w:val="00701F9E"/>
    <w:rsid w:val="00702133"/>
    <w:rsid w:val="007023C5"/>
    <w:rsid w:val="0070268A"/>
    <w:rsid w:val="00702D07"/>
    <w:rsid w:val="00702D5A"/>
    <w:rsid w:val="00702E3D"/>
    <w:rsid w:val="00702ED3"/>
    <w:rsid w:val="00702EF7"/>
    <w:rsid w:val="00702F49"/>
    <w:rsid w:val="00703180"/>
    <w:rsid w:val="007032B3"/>
    <w:rsid w:val="007032C9"/>
    <w:rsid w:val="00703571"/>
    <w:rsid w:val="00703989"/>
    <w:rsid w:val="00703B49"/>
    <w:rsid w:val="00703B86"/>
    <w:rsid w:val="00704066"/>
    <w:rsid w:val="0070419E"/>
    <w:rsid w:val="007042E9"/>
    <w:rsid w:val="007042FA"/>
    <w:rsid w:val="007043AB"/>
    <w:rsid w:val="007043CA"/>
    <w:rsid w:val="0070444B"/>
    <w:rsid w:val="00704495"/>
    <w:rsid w:val="007046D3"/>
    <w:rsid w:val="007047F0"/>
    <w:rsid w:val="0070486C"/>
    <w:rsid w:val="00704F25"/>
    <w:rsid w:val="0070627F"/>
    <w:rsid w:val="00706474"/>
    <w:rsid w:val="0070684F"/>
    <w:rsid w:val="00706AD3"/>
    <w:rsid w:val="00706B7C"/>
    <w:rsid w:val="00706D07"/>
    <w:rsid w:val="00706E21"/>
    <w:rsid w:val="00707069"/>
    <w:rsid w:val="00707654"/>
    <w:rsid w:val="00707BC1"/>
    <w:rsid w:val="00707C9D"/>
    <w:rsid w:val="00707D25"/>
    <w:rsid w:val="007102C8"/>
    <w:rsid w:val="00710450"/>
    <w:rsid w:val="00710677"/>
    <w:rsid w:val="0071081D"/>
    <w:rsid w:val="007108D3"/>
    <w:rsid w:val="00710B11"/>
    <w:rsid w:val="00710D96"/>
    <w:rsid w:val="00710E92"/>
    <w:rsid w:val="00710EC5"/>
    <w:rsid w:val="00710ECD"/>
    <w:rsid w:val="007110AF"/>
    <w:rsid w:val="007110B0"/>
    <w:rsid w:val="00711129"/>
    <w:rsid w:val="0071118B"/>
    <w:rsid w:val="007111DB"/>
    <w:rsid w:val="0071123E"/>
    <w:rsid w:val="00711296"/>
    <w:rsid w:val="007114D8"/>
    <w:rsid w:val="00711510"/>
    <w:rsid w:val="0071172F"/>
    <w:rsid w:val="00711BD3"/>
    <w:rsid w:val="00711C66"/>
    <w:rsid w:val="00711E13"/>
    <w:rsid w:val="00711EA4"/>
    <w:rsid w:val="00711FD9"/>
    <w:rsid w:val="00711FF3"/>
    <w:rsid w:val="0071209E"/>
    <w:rsid w:val="00712140"/>
    <w:rsid w:val="0071215D"/>
    <w:rsid w:val="00712242"/>
    <w:rsid w:val="0071248D"/>
    <w:rsid w:val="007124D2"/>
    <w:rsid w:val="007129D6"/>
    <w:rsid w:val="00712ADB"/>
    <w:rsid w:val="00712D38"/>
    <w:rsid w:val="00712EDA"/>
    <w:rsid w:val="00712EFA"/>
    <w:rsid w:val="0071313D"/>
    <w:rsid w:val="007133DC"/>
    <w:rsid w:val="007136D0"/>
    <w:rsid w:val="007136FC"/>
    <w:rsid w:val="00713843"/>
    <w:rsid w:val="00713AF4"/>
    <w:rsid w:val="00713D9C"/>
    <w:rsid w:val="00713E4A"/>
    <w:rsid w:val="00713E60"/>
    <w:rsid w:val="00714063"/>
    <w:rsid w:val="007141CE"/>
    <w:rsid w:val="0071429C"/>
    <w:rsid w:val="007147E5"/>
    <w:rsid w:val="00714A18"/>
    <w:rsid w:val="00714D9F"/>
    <w:rsid w:val="00714DC3"/>
    <w:rsid w:val="00714E49"/>
    <w:rsid w:val="00714E5A"/>
    <w:rsid w:val="00714F4F"/>
    <w:rsid w:val="007150DB"/>
    <w:rsid w:val="00715338"/>
    <w:rsid w:val="00715438"/>
    <w:rsid w:val="007155A9"/>
    <w:rsid w:val="0071577F"/>
    <w:rsid w:val="007158E1"/>
    <w:rsid w:val="007159AE"/>
    <w:rsid w:val="00715A21"/>
    <w:rsid w:val="00715F09"/>
    <w:rsid w:val="00715F97"/>
    <w:rsid w:val="007164FD"/>
    <w:rsid w:val="00716670"/>
    <w:rsid w:val="00716792"/>
    <w:rsid w:val="00716AA6"/>
    <w:rsid w:val="00716DBF"/>
    <w:rsid w:val="0071705B"/>
    <w:rsid w:val="0071706B"/>
    <w:rsid w:val="007172DC"/>
    <w:rsid w:val="00717305"/>
    <w:rsid w:val="007174CF"/>
    <w:rsid w:val="00717505"/>
    <w:rsid w:val="00717BFE"/>
    <w:rsid w:val="00717DAA"/>
    <w:rsid w:val="00720469"/>
    <w:rsid w:val="00720505"/>
    <w:rsid w:val="007207E6"/>
    <w:rsid w:val="0072086A"/>
    <w:rsid w:val="0072086D"/>
    <w:rsid w:val="00720920"/>
    <w:rsid w:val="00720C8C"/>
    <w:rsid w:val="00720E7A"/>
    <w:rsid w:val="00721159"/>
    <w:rsid w:val="00721645"/>
    <w:rsid w:val="007216E5"/>
    <w:rsid w:val="00721735"/>
    <w:rsid w:val="00721AA9"/>
    <w:rsid w:val="00721AED"/>
    <w:rsid w:val="00721B09"/>
    <w:rsid w:val="00721EB4"/>
    <w:rsid w:val="00722047"/>
    <w:rsid w:val="00722101"/>
    <w:rsid w:val="00722556"/>
    <w:rsid w:val="007227CC"/>
    <w:rsid w:val="007229A2"/>
    <w:rsid w:val="00722C75"/>
    <w:rsid w:val="00722FF9"/>
    <w:rsid w:val="00723126"/>
    <w:rsid w:val="0072317D"/>
    <w:rsid w:val="0072320A"/>
    <w:rsid w:val="00723261"/>
    <w:rsid w:val="007232E8"/>
    <w:rsid w:val="007232E9"/>
    <w:rsid w:val="007236A3"/>
    <w:rsid w:val="00723895"/>
    <w:rsid w:val="007239B6"/>
    <w:rsid w:val="00723FD1"/>
    <w:rsid w:val="0072404F"/>
    <w:rsid w:val="007243F1"/>
    <w:rsid w:val="007244E7"/>
    <w:rsid w:val="00724625"/>
    <w:rsid w:val="0072462F"/>
    <w:rsid w:val="007247B1"/>
    <w:rsid w:val="0072490A"/>
    <w:rsid w:val="00724B20"/>
    <w:rsid w:val="00724B64"/>
    <w:rsid w:val="00724BD9"/>
    <w:rsid w:val="00724D7A"/>
    <w:rsid w:val="00724E0F"/>
    <w:rsid w:val="00724F7F"/>
    <w:rsid w:val="0072517D"/>
    <w:rsid w:val="0072525E"/>
    <w:rsid w:val="00725939"/>
    <w:rsid w:val="00725E18"/>
    <w:rsid w:val="00725FC4"/>
    <w:rsid w:val="00726040"/>
    <w:rsid w:val="0072650B"/>
    <w:rsid w:val="007265D2"/>
    <w:rsid w:val="00726822"/>
    <w:rsid w:val="00726878"/>
    <w:rsid w:val="00726951"/>
    <w:rsid w:val="00726A68"/>
    <w:rsid w:val="00726C36"/>
    <w:rsid w:val="00726CD7"/>
    <w:rsid w:val="00726D6A"/>
    <w:rsid w:val="00727065"/>
    <w:rsid w:val="0072719C"/>
    <w:rsid w:val="007272AE"/>
    <w:rsid w:val="00727355"/>
    <w:rsid w:val="007277AA"/>
    <w:rsid w:val="00727884"/>
    <w:rsid w:val="00727BCA"/>
    <w:rsid w:val="00727E35"/>
    <w:rsid w:val="00730087"/>
    <w:rsid w:val="00730111"/>
    <w:rsid w:val="0073025C"/>
    <w:rsid w:val="007303AD"/>
    <w:rsid w:val="00730512"/>
    <w:rsid w:val="00730669"/>
    <w:rsid w:val="00730A56"/>
    <w:rsid w:val="00730AB6"/>
    <w:rsid w:val="00730C97"/>
    <w:rsid w:val="00730D55"/>
    <w:rsid w:val="00730E18"/>
    <w:rsid w:val="00730ED2"/>
    <w:rsid w:val="00730F80"/>
    <w:rsid w:val="0073100A"/>
    <w:rsid w:val="007310DE"/>
    <w:rsid w:val="0073124A"/>
    <w:rsid w:val="007312EE"/>
    <w:rsid w:val="00731435"/>
    <w:rsid w:val="007315CB"/>
    <w:rsid w:val="00731840"/>
    <w:rsid w:val="007319F4"/>
    <w:rsid w:val="00731B79"/>
    <w:rsid w:val="00731CEA"/>
    <w:rsid w:val="00731F31"/>
    <w:rsid w:val="007320A2"/>
    <w:rsid w:val="0073236F"/>
    <w:rsid w:val="00732438"/>
    <w:rsid w:val="0073245E"/>
    <w:rsid w:val="007327CE"/>
    <w:rsid w:val="007327F8"/>
    <w:rsid w:val="007328B0"/>
    <w:rsid w:val="0073296D"/>
    <w:rsid w:val="00732AE8"/>
    <w:rsid w:val="00732BF5"/>
    <w:rsid w:val="00732D4D"/>
    <w:rsid w:val="00732D76"/>
    <w:rsid w:val="00732DBF"/>
    <w:rsid w:val="00732E14"/>
    <w:rsid w:val="00732E63"/>
    <w:rsid w:val="00732F7C"/>
    <w:rsid w:val="00733098"/>
    <w:rsid w:val="00733158"/>
    <w:rsid w:val="00733270"/>
    <w:rsid w:val="00733893"/>
    <w:rsid w:val="00733CE0"/>
    <w:rsid w:val="00733DF8"/>
    <w:rsid w:val="00733ED3"/>
    <w:rsid w:val="00733F6B"/>
    <w:rsid w:val="007343DD"/>
    <w:rsid w:val="00734456"/>
    <w:rsid w:val="007344D2"/>
    <w:rsid w:val="00734561"/>
    <w:rsid w:val="00734591"/>
    <w:rsid w:val="00734879"/>
    <w:rsid w:val="00734A05"/>
    <w:rsid w:val="00734C92"/>
    <w:rsid w:val="00734ECC"/>
    <w:rsid w:val="00735121"/>
    <w:rsid w:val="007351B1"/>
    <w:rsid w:val="00735264"/>
    <w:rsid w:val="0073526C"/>
    <w:rsid w:val="0073547A"/>
    <w:rsid w:val="007354B9"/>
    <w:rsid w:val="00735736"/>
    <w:rsid w:val="00735757"/>
    <w:rsid w:val="00735973"/>
    <w:rsid w:val="007359AA"/>
    <w:rsid w:val="00735A04"/>
    <w:rsid w:val="00735C6F"/>
    <w:rsid w:val="00735CB0"/>
    <w:rsid w:val="00735EA6"/>
    <w:rsid w:val="00735F53"/>
    <w:rsid w:val="007360EB"/>
    <w:rsid w:val="00736149"/>
    <w:rsid w:val="00736180"/>
    <w:rsid w:val="007361DD"/>
    <w:rsid w:val="007362E2"/>
    <w:rsid w:val="0073679D"/>
    <w:rsid w:val="00736ED0"/>
    <w:rsid w:val="00737082"/>
    <w:rsid w:val="007372D5"/>
    <w:rsid w:val="00737312"/>
    <w:rsid w:val="007379C3"/>
    <w:rsid w:val="00737A31"/>
    <w:rsid w:val="00737DFC"/>
    <w:rsid w:val="00737EAD"/>
    <w:rsid w:val="00737F45"/>
    <w:rsid w:val="00740062"/>
    <w:rsid w:val="00740135"/>
    <w:rsid w:val="00740DDC"/>
    <w:rsid w:val="00740F3C"/>
    <w:rsid w:val="0074101C"/>
    <w:rsid w:val="007414EC"/>
    <w:rsid w:val="00741585"/>
    <w:rsid w:val="00741733"/>
    <w:rsid w:val="0074174B"/>
    <w:rsid w:val="0074193B"/>
    <w:rsid w:val="00741E46"/>
    <w:rsid w:val="007421DC"/>
    <w:rsid w:val="007421EB"/>
    <w:rsid w:val="0074251B"/>
    <w:rsid w:val="007427FD"/>
    <w:rsid w:val="00742862"/>
    <w:rsid w:val="00742A6A"/>
    <w:rsid w:val="00742B04"/>
    <w:rsid w:val="00742B44"/>
    <w:rsid w:val="00742B6C"/>
    <w:rsid w:val="00742CB0"/>
    <w:rsid w:val="00742ECE"/>
    <w:rsid w:val="007431DA"/>
    <w:rsid w:val="00743403"/>
    <w:rsid w:val="00743406"/>
    <w:rsid w:val="00743531"/>
    <w:rsid w:val="007437F7"/>
    <w:rsid w:val="00743A06"/>
    <w:rsid w:val="00743A9D"/>
    <w:rsid w:val="00743B21"/>
    <w:rsid w:val="00743C40"/>
    <w:rsid w:val="00743E29"/>
    <w:rsid w:val="00743F51"/>
    <w:rsid w:val="0074402E"/>
    <w:rsid w:val="00744144"/>
    <w:rsid w:val="007441E4"/>
    <w:rsid w:val="007443D9"/>
    <w:rsid w:val="007444D6"/>
    <w:rsid w:val="00744C27"/>
    <w:rsid w:val="00744D12"/>
    <w:rsid w:val="00744E27"/>
    <w:rsid w:val="00744F96"/>
    <w:rsid w:val="00745139"/>
    <w:rsid w:val="0074514F"/>
    <w:rsid w:val="00745154"/>
    <w:rsid w:val="007451D7"/>
    <w:rsid w:val="007455AE"/>
    <w:rsid w:val="007457AF"/>
    <w:rsid w:val="00745824"/>
    <w:rsid w:val="0074586E"/>
    <w:rsid w:val="00745A26"/>
    <w:rsid w:val="00745AF2"/>
    <w:rsid w:val="00745DF7"/>
    <w:rsid w:val="0074607B"/>
    <w:rsid w:val="00746255"/>
    <w:rsid w:val="0074635F"/>
    <w:rsid w:val="00746533"/>
    <w:rsid w:val="0074656E"/>
    <w:rsid w:val="00746A6C"/>
    <w:rsid w:val="00746A8C"/>
    <w:rsid w:val="00746DD6"/>
    <w:rsid w:val="007472D5"/>
    <w:rsid w:val="0074734E"/>
    <w:rsid w:val="00747A61"/>
    <w:rsid w:val="00747AC6"/>
    <w:rsid w:val="00747EAD"/>
    <w:rsid w:val="00747EF1"/>
    <w:rsid w:val="00747F93"/>
    <w:rsid w:val="007500F5"/>
    <w:rsid w:val="007503FA"/>
    <w:rsid w:val="00750435"/>
    <w:rsid w:val="0075074C"/>
    <w:rsid w:val="00750A93"/>
    <w:rsid w:val="00750B0B"/>
    <w:rsid w:val="00751248"/>
    <w:rsid w:val="007512B4"/>
    <w:rsid w:val="00751A20"/>
    <w:rsid w:val="00751AA7"/>
    <w:rsid w:val="00751C77"/>
    <w:rsid w:val="00751F0E"/>
    <w:rsid w:val="00752004"/>
    <w:rsid w:val="00752135"/>
    <w:rsid w:val="00752278"/>
    <w:rsid w:val="0075272E"/>
    <w:rsid w:val="00752823"/>
    <w:rsid w:val="00752B03"/>
    <w:rsid w:val="00752BE4"/>
    <w:rsid w:val="00752E52"/>
    <w:rsid w:val="00752ECD"/>
    <w:rsid w:val="00752FB3"/>
    <w:rsid w:val="007531C9"/>
    <w:rsid w:val="0075323C"/>
    <w:rsid w:val="0075338C"/>
    <w:rsid w:val="00753454"/>
    <w:rsid w:val="007535F4"/>
    <w:rsid w:val="00753A10"/>
    <w:rsid w:val="00753BB5"/>
    <w:rsid w:val="00753F5B"/>
    <w:rsid w:val="0075415A"/>
    <w:rsid w:val="00754166"/>
    <w:rsid w:val="00754220"/>
    <w:rsid w:val="007542CE"/>
    <w:rsid w:val="007544F1"/>
    <w:rsid w:val="0075455A"/>
    <w:rsid w:val="00754645"/>
    <w:rsid w:val="007546BF"/>
    <w:rsid w:val="00754874"/>
    <w:rsid w:val="00754A6E"/>
    <w:rsid w:val="00754B90"/>
    <w:rsid w:val="007551CD"/>
    <w:rsid w:val="00755550"/>
    <w:rsid w:val="00755ABF"/>
    <w:rsid w:val="00755D2E"/>
    <w:rsid w:val="00755E4A"/>
    <w:rsid w:val="00755E65"/>
    <w:rsid w:val="00755F81"/>
    <w:rsid w:val="00756016"/>
    <w:rsid w:val="007560AC"/>
    <w:rsid w:val="0075656B"/>
    <w:rsid w:val="007565D0"/>
    <w:rsid w:val="00756832"/>
    <w:rsid w:val="00756AAD"/>
    <w:rsid w:val="00756AC6"/>
    <w:rsid w:val="00756FCB"/>
    <w:rsid w:val="007570EF"/>
    <w:rsid w:val="00757780"/>
    <w:rsid w:val="007578ED"/>
    <w:rsid w:val="00757A85"/>
    <w:rsid w:val="00757C04"/>
    <w:rsid w:val="00757C14"/>
    <w:rsid w:val="00757E47"/>
    <w:rsid w:val="00757F0B"/>
    <w:rsid w:val="007603C0"/>
    <w:rsid w:val="007605C8"/>
    <w:rsid w:val="007606B9"/>
    <w:rsid w:val="00760721"/>
    <w:rsid w:val="00760876"/>
    <w:rsid w:val="00760933"/>
    <w:rsid w:val="00760958"/>
    <w:rsid w:val="00760973"/>
    <w:rsid w:val="007609A1"/>
    <w:rsid w:val="007609C9"/>
    <w:rsid w:val="00760E55"/>
    <w:rsid w:val="007614BF"/>
    <w:rsid w:val="00761507"/>
    <w:rsid w:val="00761C85"/>
    <w:rsid w:val="00761CF0"/>
    <w:rsid w:val="00761DA6"/>
    <w:rsid w:val="00761FA9"/>
    <w:rsid w:val="00761FFA"/>
    <w:rsid w:val="007621C1"/>
    <w:rsid w:val="007624EB"/>
    <w:rsid w:val="00762600"/>
    <w:rsid w:val="007626D0"/>
    <w:rsid w:val="007627FC"/>
    <w:rsid w:val="0076289F"/>
    <w:rsid w:val="00762931"/>
    <w:rsid w:val="007629F6"/>
    <w:rsid w:val="00762CDB"/>
    <w:rsid w:val="00762EC9"/>
    <w:rsid w:val="0076363C"/>
    <w:rsid w:val="0076363E"/>
    <w:rsid w:val="0076374A"/>
    <w:rsid w:val="00763C9D"/>
    <w:rsid w:val="00763D89"/>
    <w:rsid w:val="00763F06"/>
    <w:rsid w:val="0076426C"/>
    <w:rsid w:val="007643FA"/>
    <w:rsid w:val="0076464F"/>
    <w:rsid w:val="007648ED"/>
    <w:rsid w:val="00764944"/>
    <w:rsid w:val="00764B67"/>
    <w:rsid w:val="00764E01"/>
    <w:rsid w:val="00764EBB"/>
    <w:rsid w:val="0076504F"/>
    <w:rsid w:val="007651CA"/>
    <w:rsid w:val="007652EB"/>
    <w:rsid w:val="00765745"/>
    <w:rsid w:val="00765902"/>
    <w:rsid w:val="00765B54"/>
    <w:rsid w:val="00765B6C"/>
    <w:rsid w:val="00765D57"/>
    <w:rsid w:val="0076628C"/>
    <w:rsid w:val="00766912"/>
    <w:rsid w:val="00766D8F"/>
    <w:rsid w:val="00766ED6"/>
    <w:rsid w:val="00766F9D"/>
    <w:rsid w:val="007670E3"/>
    <w:rsid w:val="00767496"/>
    <w:rsid w:val="00767519"/>
    <w:rsid w:val="0076753D"/>
    <w:rsid w:val="007675E9"/>
    <w:rsid w:val="007676F0"/>
    <w:rsid w:val="0076780E"/>
    <w:rsid w:val="00767932"/>
    <w:rsid w:val="00767A97"/>
    <w:rsid w:val="00767EC5"/>
    <w:rsid w:val="0077040E"/>
    <w:rsid w:val="007704E1"/>
    <w:rsid w:val="00770503"/>
    <w:rsid w:val="00770542"/>
    <w:rsid w:val="007707E2"/>
    <w:rsid w:val="007708D7"/>
    <w:rsid w:val="00770A14"/>
    <w:rsid w:val="00770E32"/>
    <w:rsid w:val="00770E5C"/>
    <w:rsid w:val="007710CD"/>
    <w:rsid w:val="00771247"/>
    <w:rsid w:val="0077126B"/>
    <w:rsid w:val="007716AE"/>
    <w:rsid w:val="00771750"/>
    <w:rsid w:val="00771D4F"/>
    <w:rsid w:val="00771F15"/>
    <w:rsid w:val="007723D4"/>
    <w:rsid w:val="00772569"/>
    <w:rsid w:val="007727DA"/>
    <w:rsid w:val="00772AAC"/>
    <w:rsid w:val="00772C04"/>
    <w:rsid w:val="00772C16"/>
    <w:rsid w:val="00772E8C"/>
    <w:rsid w:val="00772F0D"/>
    <w:rsid w:val="00772FAA"/>
    <w:rsid w:val="00772FDB"/>
    <w:rsid w:val="0077316B"/>
    <w:rsid w:val="00773214"/>
    <w:rsid w:val="0077338C"/>
    <w:rsid w:val="007733D3"/>
    <w:rsid w:val="0077357F"/>
    <w:rsid w:val="0077362B"/>
    <w:rsid w:val="007736D3"/>
    <w:rsid w:val="007740AE"/>
    <w:rsid w:val="00774155"/>
    <w:rsid w:val="0077478A"/>
    <w:rsid w:val="0077478B"/>
    <w:rsid w:val="007747D9"/>
    <w:rsid w:val="00774A26"/>
    <w:rsid w:val="00774B3F"/>
    <w:rsid w:val="00774BC7"/>
    <w:rsid w:val="00774BE4"/>
    <w:rsid w:val="00774DF4"/>
    <w:rsid w:val="00774DF8"/>
    <w:rsid w:val="00774F6D"/>
    <w:rsid w:val="0077500F"/>
    <w:rsid w:val="00775154"/>
    <w:rsid w:val="007751D9"/>
    <w:rsid w:val="00775238"/>
    <w:rsid w:val="0077548E"/>
    <w:rsid w:val="007754E6"/>
    <w:rsid w:val="00775C6E"/>
    <w:rsid w:val="00776421"/>
    <w:rsid w:val="0077673D"/>
    <w:rsid w:val="007767C0"/>
    <w:rsid w:val="00776BC7"/>
    <w:rsid w:val="00776C9A"/>
    <w:rsid w:val="007772E3"/>
    <w:rsid w:val="00777315"/>
    <w:rsid w:val="00777433"/>
    <w:rsid w:val="007775D1"/>
    <w:rsid w:val="00777B4A"/>
    <w:rsid w:val="00777F55"/>
    <w:rsid w:val="0078003A"/>
    <w:rsid w:val="0078005F"/>
    <w:rsid w:val="00780246"/>
    <w:rsid w:val="007802E4"/>
    <w:rsid w:val="00780469"/>
    <w:rsid w:val="00780484"/>
    <w:rsid w:val="00780919"/>
    <w:rsid w:val="00780CDD"/>
    <w:rsid w:val="00780D13"/>
    <w:rsid w:val="00781420"/>
    <w:rsid w:val="007814A0"/>
    <w:rsid w:val="00781589"/>
    <w:rsid w:val="007815EE"/>
    <w:rsid w:val="0078177A"/>
    <w:rsid w:val="00781B01"/>
    <w:rsid w:val="00781CE3"/>
    <w:rsid w:val="00781FFF"/>
    <w:rsid w:val="0078209E"/>
    <w:rsid w:val="007820AA"/>
    <w:rsid w:val="007820D0"/>
    <w:rsid w:val="007821EB"/>
    <w:rsid w:val="00782208"/>
    <w:rsid w:val="00782314"/>
    <w:rsid w:val="00782619"/>
    <w:rsid w:val="00782624"/>
    <w:rsid w:val="007826C8"/>
    <w:rsid w:val="007827C8"/>
    <w:rsid w:val="0078284D"/>
    <w:rsid w:val="00782AAE"/>
    <w:rsid w:val="00782C22"/>
    <w:rsid w:val="00782D69"/>
    <w:rsid w:val="007830F7"/>
    <w:rsid w:val="007831E6"/>
    <w:rsid w:val="007833E4"/>
    <w:rsid w:val="00783467"/>
    <w:rsid w:val="00783BEA"/>
    <w:rsid w:val="00783E47"/>
    <w:rsid w:val="00783EE1"/>
    <w:rsid w:val="00783FCE"/>
    <w:rsid w:val="007840C8"/>
    <w:rsid w:val="00784190"/>
    <w:rsid w:val="007843A4"/>
    <w:rsid w:val="0078457B"/>
    <w:rsid w:val="00784756"/>
    <w:rsid w:val="007847A3"/>
    <w:rsid w:val="007847FF"/>
    <w:rsid w:val="00784B09"/>
    <w:rsid w:val="00784B4A"/>
    <w:rsid w:val="0078539D"/>
    <w:rsid w:val="00785560"/>
    <w:rsid w:val="007855BE"/>
    <w:rsid w:val="007856C1"/>
    <w:rsid w:val="00785769"/>
    <w:rsid w:val="007857FE"/>
    <w:rsid w:val="00785B0F"/>
    <w:rsid w:val="00785BBB"/>
    <w:rsid w:val="00785D93"/>
    <w:rsid w:val="0078645F"/>
    <w:rsid w:val="0078654C"/>
    <w:rsid w:val="00786625"/>
    <w:rsid w:val="00786680"/>
    <w:rsid w:val="00786703"/>
    <w:rsid w:val="00786BF3"/>
    <w:rsid w:val="00786EA0"/>
    <w:rsid w:val="00787051"/>
    <w:rsid w:val="007871B3"/>
    <w:rsid w:val="00787593"/>
    <w:rsid w:val="007876B0"/>
    <w:rsid w:val="007877A6"/>
    <w:rsid w:val="00787844"/>
    <w:rsid w:val="00787A36"/>
    <w:rsid w:val="00787E95"/>
    <w:rsid w:val="0079018D"/>
    <w:rsid w:val="007901D7"/>
    <w:rsid w:val="007901DC"/>
    <w:rsid w:val="0079020C"/>
    <w:rsid w:val="007902D7"/>
    <w:rsid w:val="0079054D"/>
    <w:rsid w:val="0079076C"/>
    <w:rsid w:val="00790779"/>
    <w:rsid w:val="007908A4"/>
    <w:rsid w:val="00790ABE"/>
    <w:rsid w:val="00790D47"/>
    <w:rsid w:val="007912A7"/>
    <w:rsid w:val="0079136D"/>
    <w:rsid w:val="007913A2"/>
    <w:rsid w:val="00791418"/>
    <w:rsid w:val="00791544"/>
    <w:rsid w:val="007916C0"/>
    <w:rsid w:val="007916D7"/>
    <w:rsid w:val="00791A00"/>
    <w:rsid w:val="00791D0A"/>
    <w:rsid w:val="00791DDB"/>
    <w:rsid w:val="00791E32"/>
    <w:rsid w:val="00791E9E"/>
    <w:rsid w:val="007922F6"/>
    <w:rsid w:val="007923DF"/>
    <w:rsid w:val="007926E8"/>
    <w:rsid w:val="00792705"/>
    <w:rsid w:val="00792862"/>
    <w:rsid w:val="007928E3"/>
    <w:rsid w:val="00792AD3"/>
    <w:rsid w:val="00792CEE"/>
    <w:rsid w:val="00792F74"/>
    <w:rsid w:val="007936A8"/>
    <w:rsid w:val="00793B5D"/>
    <w:rsid w:val="007940E2"/>
    <w:rsid w:val="00794119"/>
    <w:rsid w:val="00794365"/>
    <w:rsid w:val="0079447D"/>
    <w:rsid w:val="0079473D"/>
    <w:rsid w:val="00794918"/>
    <w:rsid w:val="00794FFA"/>
    <w:rsid w:val="0079526C"/>
    <w:rsid w:val="007952C3"/>
    <w:rsid w:val="00795312"/>
    <w:rsid w:val="00795819"/>
    <w:rsid w:val="00795990"/>
    <w:rsid w:val="00795ED8"/>
    <w:rsid w:val="007962B4"/>
    <w:rsid w:val="007964B2"/>
    <w:rsid w:val="007967A1"/>
    <w:rsid w:val="00796F15"/>
    <w:rsid w:val="00797171"/>
    <w:rsid w:val="0079732E"/>
    <w:rsid w:val="00797334"/>
    <w:rsid w:val="007974BD"/>
    <w:rsid w:val="0079754A"/>
    <w:rsid w:val="00797639"/>
    <w:rsid w:val="00797676"/>
    <w:rsid w:val="007978F8"/>
    <w:rsid w:val="0079791A"/>
    <w:rsid w:val="00797E21"/>
    <w:rsid w:val="00797E22"/>
    <w:rsid w:val="00797EE7"/>
    <w:rsid w:val="00797FAE"/>
    <w:rsid w:val="007A0138"/>
    <w:rsid w:val="007A0164"/>
    <w:rsid w:val="007A01BF"/>
    <w:rsid w:val="007A0368"/>
    <w:rsid w:val="007A0469"/>
    <w:rsid w:val="007A0473"/>
    <w:rsid w:val="007A0481"/>
    <w:rsid w:val="007A0669"/>
    <w:rsid w:val="007A06ED"/>
    <w:rsid w:val="007A0C01"/>
    <w:rsid w:val="007A0C58"/>
    <w:rsid w:val="007A0E1B"/>
    <w:rsid w:val="007A115D"/>
    <w:rsid w:val="007A12B2"/>
    <w:rsid w:val="007A12EB"/>
    <w:rsid w:val="007A138F"/>
    <w:rsid w:val="007A1640"/>
    <w:rsid w:val="007A1A80"/>
    <w:rsid w:val="007A1AE4"/>
    <w:rsid w:val="007A2211"/>
    <w:rsid w:val="007A2564"/>
    <w:rsid w:val="007A2744"/>
    <w:rsid w:val="007A2B33"/>
    <w:rsid w:val="007A2EAB"/>
    <w:rsid w:val="007A2F14"/>
    <w:rsid w:val="007A30AE"/>
    <w:rsid w:val="007A315B"/>
    <w:rsid w:val="007A325A"/>
    <w:rsid w:val="007A339C"/>
    <w:rsid w:val="007A3436"/>
    <w:rsid w:val="007A389C"/>
    <w:rsid w:val="007A39DF"/>
    <w:rsid w:val="007A3BAA"/>
    <w:rsid w:val="007A3BBB"/>
    <w:rsid w:val="007A3CAE"/>
    <w:rsid w:val="007A3CBD"/>
    <w:rsid w:val="007A3D36"/>
    <w:rsid w:val="007A3DEA"/>
    <w:rsid w:val="007A3DF1"/>
    <w:rsid w:val="007A4294"/>
    <w:rsid w:val="007A4303"/>
    <w:rsid w:val="007A43ED"/>
    <w:rsid w:val="007A447D"/>
    <w:rsid w:val="007A497E"/>
    <w:rsid w:val="007A4BDD"/>
    <w:rsid w:val="007A4D02"/>
    <w:rsid w:val="007A4E95"/>
    <w:rsid w:val="007A50E6"/>
    <w:rsid w:val="007A5418"/>
    <w:rsid w:val="007A5449"/>
    <w:rsid w:val="007A55DF"/>
    <w:rsid w:val="007A5803"/>
    <w:rsid w:val="007A5868"/>
    <w:rsid w:val="007A5AE7"/>
    <w:rsid w:val="007A5B35"/>
    <w:rsid w:val="007A605D"/>
    <w:rsid w:val="007A60B9"/>
    <w:rsid w:val="007A6219"/>
    <w:rsid w:val="007A6BAC"/>
    <w:rsid w:val="007A6CA6"/>
    <w:rsid w:val="007A6CFD"/>
    <w:rsid w:val="007A6D65"/>
    <w:rsid w:val="007A70AD"/>
    <w:rsid w:val="007A72A0"/>
    <w:rsid w:val="007A72D9"/>
    <w:rsid w:val="007A72EE"/>
    <w:rsid w:val="007A74AE"/>
    <w:rsid w:val="007A79E1"/>
    <w:rsid w:val="007A7B6A"/>
    <w:rsid w:val="007A7CCB"/>
    <w:rsid w:val="007A7D6E"/>
    <w:rsid w:val="007A7DB7"/>
    <w:rsid w:val="007A7DBE"/>
    <w:rsid w:val="007A7E07"/>
    <w:rsid w:val="007A7F80"/>
    <w:rsid w:val="007B004B"/>
    <w:rsid w:val="007B0397"/>
    <w:rsid w:val="007B0566"/>
    <w:rsid w:val="007B073A"/>
    <w:rsid w:val="007B08A5"/>
    <w:rsid w:val="007B0ADB"/>
    <w:rsid w:val="007B111C"/>
    <w:rsid w:val="007B11D4"/>
    <w:rsid w:val="007B13A7"/>
    <w:rsid w:val="007B13D2"/>
    <w:rsid w:val="007B14EF"/>
    <w:rsid w:val="007B1517"/>
    <w:rsid w:val="007B1541"/>
    <w:rsid w:val="007B15FD"/>
    <w:rsid w:val="007B17E3"/>
    <w:rsid w:val="007B1A70"/>
    <w:rsid w:val="007B1DCE"/>
    <w:rsid w:val="007B1E35"/>
    <w:rsid w:val="007B1E49"/>
    <w:rsid w:val="007B1EB7"/>
    <w:rsid w:val="007B269F"/>
    <w:rsid w:val="007B26A8"/>
    <w:rsid w:val="007B26EE"/>
    <w:rsid w:val="007B272E"/>
    <w:rsid w:val="007B2C6E"/>
    <w:rsid w:val="007B2DBA"/>
    <w:rsid w:val="007B305B"/>
    <w:rsid w:val="007B3502"/>
    <w:rsid w:val="007B3728"/>
    <w:rsid w:val="007B37C5"/>
    <w:rsid w:val="007B39A5"/>
    <w:rsid w:val="007B3E6D"/>
    <w:rsid w:val="007B3EA3"/>
    <w:rsid w:val="007B41EF"/>
    <w:rsid w:val="007B44ED"/>
    <w:rsid w:val="007B46B2"/>
    <w:rsid w:val="007B46BA"/>
    <w:rsid w:val="007B471B"/>
    <w:rsid w:val="007B491A"/>
    <w:rsid w:val="007B4B69"/>
    <w:rsid w:val="007B4CA5"/>
    <w:rsid w:val="007B517E"/>
    <w:rsid w:val="007B5370"/>
    <w:rsid w:val="007B569A"/>
    <w:rsid w:val="007B616B"/>
    <w:rsid w:val="007B61F5"/>
    <w:rsid w:val="007B63FA"/>
    <w:rsid w:val="007B6650"/>
    <w:rsid w:val="007B6760"/>
    <w:rsid w:val="007B6E09"/>
    <w:rsid w:val="007B6E0A"/>
    <w:rsid w:val="007B6E99"/>
    <w:rsid w:val="007B702B"/>
    <w:rsid w:val="007B71CA"/>
    <w:rsid w:val="007B7496"/>
    <w:rsid w:val="007B74F4"/>
    <w:rsid w:val="007B76CB"/>
    <w:rsid w:val="007B7711"/>
    <w:rsid w:val="007B7716"/>
    <w:rsid w:val="007B78F4"/>
    <w:rsid w:val="007B7F52"/>
    <w:rsid w:val="007C0495"/>
    <w:rsid w:val="007C049E"/>
    <w:rsid w:val="007C04CD"/>
    <w:rsid w:val="007C06C7"/>
    <w:rsid w:val="007C076F"/>
    <w:rsid w:val="007C0802"/>
    <w:rsid w:val="007C0CF4"/>
    <w:rsid w:val="007C0D0E"/>
    <w:rsid w:val="007C0DF1"/>
    <w:rsid w:val="007C0E37"/>
    <w:rsid w:val="007C119C"/>
    <w:rsid w:val="007C12BE"/>
    <w:rsid w:val="007C1445"/>
    <w:rsid w:val="007C1701"/>
    <w:rsid w:val="007C1861"/>
    <w:rsid w:val="007C1984"/>
    <w:rsid w:val="007C22F9"/>
    <w:rsid w:val="007C2506"/>
    <w:rsid w:val="007C2739"/>
    <w:rsid w:val="007C2821"/>
    <w:rsid w:val="007C29B0"/>
    <w:rsid w:val="007C2B72"/>
    <w:rsid w:val="007C2E74"/>
    <w:rsid w:val="007C2EE8"/>
    <w:rsid w:val="007C34E4"/>
    <w:rsid w:val="007C35BD"/>
    <w:rsid w:val="007C36CF"/>
    <w:rsid w:val="007C3732"/>
    <w:rsid w:val="007C4327"/>
    <w:rsid w:val="007C444D"/>
    <w:rsid w:val="007C46E4"/>
    <w:rsid w:val="007C4ADD"/>
    <w:rsid w:val="007C4B04"/>
    <w:rsid w:val="007C4B0F"/>
    <w:rsid w:val="007C4DAD"/>
    <w:rsid w:val="007C50D7"/>
    <w:rsid w:val="007C51F9"/>
    <w:rsid w:val="007C5830"/>
    <w:rsid w:val="007C5933"/>
    <w:rsid w:val="007C599E"/>
    <w:rsid w:val="007C59BF"/>
    <w:rsid w:val="007C59F6"/>
    <w:rsid w:val="007C5AFB"/>
    <w:rsid w:val="007C5DB8"/>
    <w:rsid w:val="007C5DCE"/>
    <w:rsid w:val="007C5F0E"/>
    <w:rsid w:val="007C6586"/>
    <w:rsid w:val="007C65D2"/>
    <w:rsid w:val="007C65FD"/>
    <w:rsid w:val="007C67E9"/>
    <w:rsid w:val="007C69CF"/>
    <w:rsid w:val="007C6BBF"/>
    <w:rsid w:val="007C6CA2"/>
    <w:rsid w:val="007C6DB8"/>
    <w:rsid w:val="007C6E7D"/>
    <w:rsid w:val="007C710C"/>
    <w:rsid w:val="007C738C"/>
    <w:rsid w:val="007C793A"/>
    <w:rsid w:val="007C7942"/>
    <w:rsid w:val="007C7964"/>
    <w:rsid w:val="007C7B13"/>
    <w:rsid w:val="007D03B1"/>
    <w:rsid w:val="007D03F9"/>
    <w:rsid w:val="007D041C"/>
    <w:rsid w:val="007D05B2"/>
    <w:rsid w:val="007D05DD"/>
    <w:rsid w:val="007D05FA"/>
    <w:rsid w:val="007D062A"/>
    <w:rsid w:val="007D0C44"/>
    <w:rsid w:val="007D0CC7"/>
    <w:rsid w:val="007D10A2"/>
    <w:rsid w:val="007D10E4"/>
    <w:rsid w:val="007D111C"/>
    <w:rsid w:val="007D1240"/>
    <w:rsid w:val="007D13C2"/>
    <w:rsid w:val="007D161F"/>
    <w:rsid w:val="007D18E5"/>
    <w:rsid w:val="007D190B"/>
    <w:rsid w:val="007D1972"/>
    <w:rsid w:val="007D1B95"/>
    <w:rsid w:val="007D1F33"/>
    <w:rsid w:val="007D1F6C"/>
    <w:rsid w:val="007D22A8"/>
    <w:rsid w:val="007D22C3"/>
    <w:rsid w:val="007D23CE"/>
    <w:rsid w:val="007D283B"/>
    <w:rsid w:val="007D2936"/>
    <w:rsid w:val="007D2A7B"/>
    <w:rsid w:val="007D2D43"/>
    <w:rsid w:val="007D2DA2"/>
    <w:rsid w:val="007D2FC7"/>
    <w:rsid w:val="007D30C8"/>
    <w:rsid w:val="007D32AF"/>
    <w:rsid w:val="007D3307"/>
    <w:rsid w:val="007D35D0"/>
    <w:rsid w:val="007D3695"/>
    <w:rsid w:val="007D39A0"/>
    <w:rsid w:val="007D3A4B"/>
    <w:rsid w:val="007D3B98"/>
    <w:rsid w:val="007D3C4E"/>
    <w:rsid w:val="007D3C9A"/>
    <w:rsid w:val="007D3CB1"/>
    <w:rsid w:val="007D3CB3"/>
    <w:rsid w:val="007D3CDA"/>
    <w:rsid w:val="007D3E44"/>
    <w:rsid w:val="007D3F88"/>
    <w:rsid w:val="007D4257"/>
    <w:rsid w:val="007D44CE"/>
    <w:rsid w:val="007D44E1"/>
    <w:rsid w:val="007D4884"/>
    <w:rsid w:val="007D4930"/>
    <w:rsid w:val="007D4B10"/>
    <w:rsid w:val="007D4D94"/>
    <w:rsid w:val="007D4DDE"/>
    <w:rsid w:val="007D4DE0"/>
    <w:rsid w:val="007D4E57"/>
    <w:rsid w:val="007D4FA3"/>
    <w:rsid w:val="007D4FA5"/>
    <w:rsid w:val="007D527D"/>
    <w:rsid w:val="007D54F8"/>
    <w:rsid w:val="007D55CC"/>
    <w:rsid w:val="007D57CB"/>
    <w:rsid w:val="007D5C6C"/>
    <w:rsid w:val="007D5E27"/>
    <w:rsid w:val="007D5F22"/>
    <w:rsid w:val="007D6064"/>
    <w:rsid w:val="007D61AE"/>
    <w:rsid w:val="007D6392"/>
    <w:rsid w:val="007D6534"/>
    <w:rsid w:val="007D65F5"/>
    <w:rsid w:val="007D6692"/>
    <w:rsid w:val="007D6814"/>
    <w:rsid w:val="007D6988"/>
    <w:rsid w:val="007D6BAE"/>
    <w:rsid w:val="007D6BD6"/>
    <w:rsid w:val="007D6C2F"/>
    <w:rsid w:val="007D6F64"/>
    <w:rsid w:val="007D73B8"/>
    <w:rsid w:val="007D7954"/>
    <w:rsid w:val="007D7958"/>
    <w:rsid w:val="007D7B20"/>
    <w:rsid w:val="007D7C52"/>
    <w:rsid w:val="007D7D03"/>
    <w:rsid w:val="007D7D28"/>
    <w:rsid w:val="007D7F3A"/>
    <w:rsid w:val="007D7F99"/>
    <w:rsid w:val="007E001C"/>
    <w:rsid w:val="007E0116"/>
    <w:rsid w:val="007E033F"/>
    <w:rsid w:val="007E0831"/>
    <w:rsid w:val="007E0902"/>
    <w:rsid w:val="007E09DB"/>
    <w:rsid w:val="007E0A5B"/>
    <w:rsid w:val="007E0B5F"/>
    <w:rsid w:val="007E0B97"/>
    <w:rsid w:val="007E0CD5"/>
    <w:rsid w:val="007E0D22"/>
    <w:rsid w:val="007E0F32"/>
    <w:rsid w:val="007E13A8"/>
    <w:rsid w:val="007E1489"/>
    <w:rsid w:val="007E1782"/>
    <w:rsid w:val="007E1863"/>
    <w:rsid w:val="007E1966"/>
    <w:rsid w:val="007E1A7B"/>
    <w:rsid w:val="007E1AA5"/>
    <w:rsid w:val="007E1B52"/>
    <w:rsid w:val="007E1CD4"/>
    <w:rsid w:val="007E2237"/>
    <w:rsid w:val="007E23F1"/>
    <w:rsid w:val="007E25AB"/>
    <w:rsid w:val="007E25AD"/>
    <w:rsid w:val="007E2708"/>
    <w:rsid w:val="007E2848"/>
    <w:rsid w:val="007E28C5"/>
    <w:rsid w:val="007E292C"/>
    <w:rsid w:val="007E2B7E"/>
    <w:rsid w:val="007E2B8B"/>
    <w:rsid w:val="007E2E1F"/>
    <w:rsid w:val="007E2F41"/>
    <w:rsid w:val="007E2F6D"/>
    <w:rsid w:val="007E3868"/>
    <w:rsid w:val="007E38BA"/>
    <w:rsid w:val="007E3961"/>
    <w:rsid w:val="007E3965"/>
    <w:rsid w:val="007E3AE2"/>
    <w:rsid w:val="007E3BA6"/>
    <w:rsid w:val="007E3F16"/>
    <w:rsid w:val="007E4375"/>
    <w:rsid w:val="007E44FC"/>
    <w:rsid w:val="007E4508"/>
    <w:rsid w:val="007E45AC"/>
    <w:rsid w:val="007E467D"/>
    <w:rsid w:val="007E48EC"/>
    <w:rsid w:val="007E4A64"/>
    <w:rsid w:val="007E4F4A"/>
    <w:rsid w:val="007E5038"/>
    <w:rsid w:val="007E50F8"/>
    <w:rsid w:val="007E520B"/>
    <w:rsid w:val="007E547B"/>
    <w:rsid w:val="007E57EF"/>
    <w:rsid w:val="007E5AC2"/>
    <w:rsid w:val="007E5BBB"/>
    <w:rsid w:val="007E5DB3"/>
    <w:rsid w:val="007E66D6"/>
    <w:rsid w:val="007E68EF"/>
    <w:rsid w:val="007E6A4B"/>
    <w:rsid w:val="007E79C5"/>
    <w:rsid w:val="007E7C1D"/>
    <w:rsid w:val="007E7CD5"/>
    <w:rsid w:val="007F012F"/>
    <w:rsid w:val="007F024F"/>
    <w:rsid w:val="007F0367"/>
    <w:rsid w:val="007F04C3"/>
    <w:rsid w:val="007F0507"/>
    <w:rsid w:val="007F050E"/>
    <w:rsid w:val="007F0522"/>
    <w:rsid w:val="007F0798"/>
    <w:rsid w:val="007F07F7"/>
    <w:rsid w:val="007F08C0"/>
    <w:rsid w:val="007F09B6"/>
    <w:rsid w:val="007F0B25"/>
    <w:rsid w:val="007F0BF7"/>
    <w:rsid w:val="007F0C64"/>
    <w:rsid w:val="007F0DAC"/>
    <w:rsid w:val="007F0FB5"/>
    <w:rsid w:val="007F0FE5"/>
    <w:rsid w:val="007F0FFF"/>
    <w:rsid w:val="007F10A9"/>
    <w:rsid w:val="007F12E7"/>
    <w:rsid w:val="007F13D3"/>
    <w:rsid w:val="007F1456"/>
    <w:rsid w:val="007F195D"/>
    <w:rsid w:val="007F19EF"/>
    <w:rsid w:val="007F1B34"/>
    <w:rsid w:val="007F1FBD"/>
    <w:rsid w:val="007F2171"/>
    <w:rsid w:val="007F217D"/>
    <w:rsid w:val="007F251E"/>
    <w:rsid w:val="007F2527"/>
    <w:rsid w:val="007F25AB"/>
    <w:rsid w:val="007F26D3"/>
    <w:rsid w:val="007F276C"/>
    <w:rsid w:val="007F2845"/>
    <w:rsid w:val="007F28C3"/>
    <w:rsid w:val="007F2A69"/>
    <w:rsid w:val="007F2C5F"/>
    <w:rsid w:val="007F2E97"/>
    <w:rsid w:val="007F325C"/>
    <w:rsid w:val="007F3335"/>
    <w:rsid w:val="007F33C4"/>
    <w:rsid w:val="007F34C6"/>
    <w:rsid w:val="007F37CD"/>
    <w:rsid w:val="007F37E0"/>
    <w:rsid w:val="007F3816"/>
    <w:rsid w:val="007F38A2"/>
    <w:rsid w:val="007F3BF4"/>
    <w:rsid w:val="007F4122"/>
    <w:rsid w:val="007F416E"/>
    <w:rsid w:val="007F43BC"/>
    <w:rsid w:val="007F4600"/>
    <w:rsid w:val="007F4740"/>
    <w:rsid w:val="007F4CEB"/>
    <w:rsid w:val="007F4CF9"/>
    <w:rsid w:val="007F4DD2"/>
    <w:rsid w:val="007F5712"/>
    <w:rsid w:val="007F5928"/>
    <w:rsid w:val="007F5C76"/>
    <w:rsid w:val="007F5CEC"/>
    <w:rsid w:val="007F5EF7"/>
    <w:rsid w:val="007F6416"/>
    <w:rsid w:val="007F6778"/>
    <w:rsid w:val="007F6835"/>
    <w:rsid w:val="007F6C23"/>
    <w:rsid w:val="007F6C52"/>
    <w:rsid w:val="007F6F08"/>
    <w:rsid w:val="007F740A"/>
    <w:rsid w:val="007F76B0"/>
    <w:rsid w:val="007F797E"/>
    <w:rsid w:val="007F7BB2"/>
    <w:rsid w:val="007F7DE7"/>
    <w:rsid w:val="007F7F39"/>
    <w:rsid w:val="007F7FBE"/>
    <w:rsid w:val="008000D8"/>
    <w:rsid w:val="008000DB"/>
    <w:rsid w:val="0080025D"/>
    <w:rsid w:val="008002C7"/>
    <w:rsid w:val="0080033D"/>
    <w:rsid w:val="008006C6"/>
    <w:rsid w:val="00800862"/>
    <w:rsid w:val="00800C52"/>
    <w:rsid w:val="008011E4"/>
    <w:rsid w:val="00801504"/>
    <w:rsid w:val="0080153E"/>
    <w:rsid w:val="0080170F"/>
    <w:rsid w:val="008018C8"/>
    <w:rsid w:val="00801E55"/>
    <w:rsid w:val="0080216B"/>
    <w:rsid w:val="008024F3"/>
    <w:rsid w:val="0080263A"/>
    <w:rsid w:val="00802961"/>
    <w:rsid w:val="00802B12"/>
    <w:rsid w:val="0080306A"/>
    <w:rsid w:val="0080329D"/>
    <w:rsid w:val="00803411"/>
    <w:rsid w:val="00803468"/>
    <w:rsid w:val="00803601"/>
    <w:rsid w:val="0080364F"/>
    <w:rsid w:val="00803A0F"/>
    <w:rsid w:val="00803D9E"/>
    <w:rsid w:val="00803F84"/>
    <w:rsid w:val="00804160"/>
    <w:rsid w:val="008041D6"/>
    <w:rsid w:val="00804621"/>
    <w:rsid w:val="00804A07"/>
    <w:rsid w:val="00804E1F"/>
    <w:rsid w:val="00805046"/>
    <w:rsid w:val="008052B6"/>
    <w:rsid w:val="00805504"/>
    <w:rsid w:val="008055A9"/>
    <w:rsid w:val="00805643"/>
    <w:rsid w:val="008056D3"/>
    <w:rsid w:val="00805797"/>
    <w:rsid w:val="0080587C"/>
    <w:rsid w:val="008059CC"/>
    <w:rsid w:val="00805B76"/>
    <w:rsid w:val="00805CB8"/>
    <w:rsid w:val="00805D38"/>
    <w:rsid w:val="00806020"/>
    <w:rsid w:val="0080673D"/>
    <w:rsid w:val="00806B96"/>
    <w:rsid w:val="00806DBD"/>
    <w:rsid w:val="008072BF"/>
    <w:rsid w:val="008073FB"/>
    <w:rsid w:val="0080742D"/>
    <w:rsid w:val="008074A3"/>
    <w:rsid w:val="00807540"/>
    <w:rsid w:val="0080777F"/>
    <w:rsid w:val="00807942"/>
    <w:rsid w:val="00810019"/>
    <w:rsid w:val="008100AC"/>
    <w:rsid w:val="008102E5"/>
    <w:rsid w:val="00810610"/>
    <w:rsid w:val="00810677"/>
    <w:rsid w:val="008106A7"/>
    <w:rsid w:val="00810781"/>
    <w:rsid w:val="0081085E"/>
    <w:rsid w:val="00810C05"/>
    <w:rsid w:val="00810E06"/>
    <w:rsid w:val="00810FC9"/>
    <w:rsid w:val="0081135F"/>
    <w:rsid w:val="00811376"/>
    <w:rsid w:val="0081151E"/>
    <w:rsid w:val="008116E9"/>
    <w:rsid w:val="0081193F"/>
    <w:rsid w:val="00811A5F"/>
    <w:rsid w:val="00811B7B"/>
    <w:rsid w:val="00811DB8"/>
    <w:rsid w:val="008123FC"/>
    <w:rsid w:val="00812402"/>
    <w:rsid w:val="00812498"/>
    <w:rsid w:val="008125A4"/>
    <w:rsid w:val="00812605"/>
    <w:rsid w:val="00812762"/>
    <w:rsid w:val="008127E6"/>
    <w:rsid w:val="008127F5"/>
    <w:rsid w:val="00812914"/>
    <w:rsid w:val="00812B6B"/>
    <w:rsid w:val="0081318E"/>
    <w:rsid w:val="00813252"/>
    <w:rsid w:val="0081336E"/>
    <w:rsid w:val="008136A1"/>
    <w:rsid w:val="0081382F"/>
    <w:rsid w:val="00813924"/>
    <w:rsid w:val="00813928"/>
    <w:rsid w:val="00813ABF"/>
    <w:rsid w:val="00813E88"/>
    <w:rsid w:val="00813F52"/>
    <w:rsid w:val="00814137"/>
    <w:rsid w:val="00814298"/>
    <w:rsid w:val="00814692"/>
    <w:rsid w:val="00814753"/>
    <w:rsid w:val="0081485C"/>
    <w:rsid w:val="0081499C"/>
    <w:rsid w:val="00814A76"/>
    <w:rsid w:val="00814BC5"/>
    <w:rsid w:val="00815000"/>
    <w:rsid w:val="00815026"/>
    <w:rsid w:val="00815206"/>
    <w:rsid w:val="008154EC"/>
    <w:rsid w:val="00815557"/>
    <w:rsid w:val="0081562E"/>
    <w:rsid w:val="008157B5"/>
    <w:rsid w:val="00815B0E"/>
    <w:rsid w:val="00815F6C"/>
    <w:rsid w:val="00816326"/>
    <w:rsid w:val="00816541"/>
    <w:rsid w:val="008165A0"/>
    <w:rsid w:val="00816654"/>
    <w:rsid w:val="008166E1"/>
    <w:rsid w:val="00816A16"/>
    <w:rsid w:val="00816AE4"/>
    <w:rsid w:val="00816B9E"/>
    <w:rsid w:val="00816D28"/>
    <w:rsid w:val="00816EE9"/>
    <w:rsid w:val="00816F5C"/>
    <w:rsid w:val="00816F90"/>
    <w:rsid w:val="0081707A"/>
    <w:rsid w:val="00817206"/>
    <w:rsid w:val="0081723B"/>
    <w:rsid w:val="0081736F"/>
    <w:rsid w:val="00817521"/>
    <w:rsid w:val="00817580"/>
    <w:rsid w:val="008176F0"/>
    <w:rsid w:val="008179A6"/>
    <w:rsid w:val="00817A22"/>
    <w:rsid w:val="00817C36"/>
    <w:rsid w:val="00817CA5"/>
    <w:rsid w:val="00817D6C"/>
    <w:rsid w:val="00817DBB"/>
    <w:rsid w:val="00817FB4"/>
    <w:rsid w:val="0082027B"/>
    <w:rsid w:val="008202C7"/>
    <w:rsid w:val="0082048E"/>
    <w:rsid w:val="008204E3"/>
    <w:rsid w:val="0082050B"/>
    <w:rsid w:val="00820605"/>
    <w:rsid w:val="00820641"/>
    <w:rsid w:val="008206FD"/>
    <w:rsid w:val="00820AB1"/>
    <w:rsid w:val="00820CAF"/>
    <w:rsid w:val="00820DC7"/>
    <w:rsid w:val="00820FFB"/>
    <w:rsid w:val="008210DE"/>
    <w:rsid w:val="00821106"/>
    <w:rsid w:val="00821237"/>
    <w:rsid w:val="008212E0"/>
    <w:rsid w:val="008212ED"/>
    <w:rsid w:val="008215A4"/>
    <w:rsid w:val="00821698"/>
    <w:rsid w:val="008216D4"/>
    <w:rsid w:val="00821778"/>
    <w:rsid w:val="008217D9"/>
    <w:rsid w:val="0082188C"/>
    <w:rsid w:val="00821998"/>
    <w:rsid w:val="00821A74"/>
    <w:rsid w:val="00821C68"/>
    <w:rsid w:val="00821C9B"/>
    <w:rsid w:val="00821DBC"/>
    <w:rsid w:val="00822045"/>
    <w:rsid w:val="0082211D"/>
    <w:rsid w:val="008221FE"/>
    <w:rsid w:val="008222FD"/>
    <w:rsid w:val="00822370"/>
    <w:rsid w:val="0082244E"/>
    <w:rsid w:val="0082245B"/>
    <w:rsid w:val="0082249C"/>
    <w:rsid w:val="0082252D"/>
    <w:rsid w:val="00822667"/>
    <w:rsid w:val="008226D8"/>
    <w:rsid w:val="008226FC"/>
    <w:rsid w:val="0082273A"/>
    <w:rsid w:val="00822841"/>
    <w:rsid w:val="00822903"/>
    <w:rsid w:val="00822A3C"/>
    <w:rsid w:val="00822A71"/>
    <w:rsid w:val="00822BF5"/>
    <w:rsid w:val="00822D29"/>
    <w:rsid w:val="00822F91"/>
    <w:rsid w:val="0082328F"/>
    <w:rsid w:val="00823445"/>
    <w:rsid w:val="0082346A"/>
    <w:rsid w:val="008238EE"/>
    <w:rsid w:val="00823B66"/>
    <w:rsid w:val="00823D6F"/>
    <w:rsid w:val="00823FDD"/>
    <w:rsid w:val="00824832"/>
    <w:rsid w:val="00824862"/>
    <w:rsid w:val="00824894"/>
    <w:rsid w:val="00824956"/>
    <w:rsid w:val="008249F3"/>
    <w:rsid w:val="00824D72"/>
    <w:rsid w:val="00824D9D"/>
    <w:rsid w:val="00824F47"/>
    <w:rsid w:val="00824FFF"/>
    <w:rsid w:val="008250A9"/>
    <w:rsid w:val="00825189"/>
    <w:rsid w:val="00825366"/>
    <w:rsid w:val="0082541D"/>
    <w:rsid w:val="008255B9"/>
    <w:rsid w:val="008255D2"/>
    <w:rsid w:val="00825A61"/>
    <w:rsid w:val="00825B06"/>
    <w:rsid w:val="00825E84"/>
    <w:rsid w:val="00825F2A"/>
    <w:rsid w:val="00826100"/>
    <w:rsid w:val="008261AB"/>
    <w:rsid w:val="00826345"/>
    <w:rsid w:val="00826808"/>
    <w:rsid w:val="00826C62"/>
    <w:rsid w:val="00826C7B"/>
    <w:rsid w:val="00826D85"/>
    <w:rsid w:val="00826DD9"/>
    <w:rsid w:val="00826E01"/>
    <w:rsid w:val="00826EE7"/>
    <w:rsid w:val="0082703F"/>
    <w:rsid w:val="008270BF"/>
    <w:rsid w:val="008271ED"/>
    <w:rsid w:val="00827263"/>
    <w:rsid w:val="00827266"/>
    <w:rsid w:val="008272CB"/>
    <w:rsid w:val="008273BB"/>
    <w:rsid w:val="0082768C"/>
    <w:rsid w:val="00827785"/>
    <w:rsid w:val="008277A8"/>
    <w:rsid w:val="008278B6"/>
    <w:rsid w:val="00827E4E"/>
    <w:rsid w:val="008300FB"/>
    <w:rsid w:val="00830187"/>
    <w:rsid w:val="00830192"/>
    <w:rsid w:val="00830549"/>
    <w:rsid w:val="0083079D"/>
    <w:rsid w:val="008307B8"/>
    <w:rsid w:val="008307ED"/>
    <w:rsid w:val="008309CA"/>
    <w:rsid w:val="00830B3B"/>
    <w:rsid w:val="00830D5C"/>
    <w:rsid w:val="00830DA3"/>
    <w:rsid w:val="008310F4"/>
    <w:rsid w:val="0083123C"/>
    <w:rsid w:val="00831278"/>
    <w:rsid w:val="008312F7"/>
    <w:rsid w:val="00831886"/>
    <w:rsid w:val="00831A47"/>
    <w:rsid w:val="00831C37"/>
    <w:rsid w:val="00831F23"/>
    <w:rsid w:val="00831FC2"/>
    <w:rsid w:val="008320B6"/>
    <w:rsid w:val="00832136"/>
    <w:rsid w:val="008324E2"/>
    <w:rsid w:val="008326ED"/>
    <w:rsid w:val="00832774"/>
    <w:rsid w:val="00832B66"/>
    <w:rsid w:val="00832BE6"/>
    <w:rsid w:val="00832E2B"/>
    <w:rsid w:val="00832E49"/>
    <w:rsid w:val="00832EAD"/>
    <w:rsid w:val="00833230"/>
    <w:rsid w:val="00833369"/>
    <w:rsid w:val="0083350F"/>
    <w:rsid w:val="00833A1A"/>
    <w:rsid w:val="00833A78"/>
    <w:rsid w:val="00833D3F"/>
    <w:rsid w:val="00834358"/>
    <w:rsid w:val="00834384"/>
    <w:rsid w:val="008343D4"/>
    <w:rsid w:val="00834535"/>
    <w:rsid w:val="008345E0"/>
    <w:rsid w:val="008346BD"/>
    <w:rsid w:val="00834923"/>
    <w:rsid w:val="00834A52"/>
    <w:rsid w:val="00834C64"/>
    <w:rsid w:val="00834C90"/>
    <w:rsid w:val="00834D0E"/>
    <w:rsid w:val="00834D40"/>
    <w:rsid w:val="00834F89"/>
    <w:rsid w:val="008350D9"/>
    <w:rsid w:val="0083522A"/>
    <w:rsid w:val="0083528A"/>
    <w:rsid w:val="008352B6"/>
    <w:rsid w:val="008352FC"/>
    <w:rsid w:val="0083584A"/>
    <w:rsid w:val="008358CC"/>
    <w:rsid w:val="008359EB"/>
    <w:rsid w:val="00835CCC"/>
    <w:rsid w:val="00835D0E"/>
    <w:rsid w:val="00835F3B"/>
    <w:rsid w:val="008361B2"/>
    <w:rsid w:val="008361FB"/>
    <w:rsid w:val="008363A7"/>
    <w:rsid w:val="008363FB"/>
    <w:rsid w:val="008363FE"/>
    <w:rsid w:val="0083644C"/>
    <w:rsid w:val="008364B4"/>
    <w:rsid w:val="0083676A"/>
    <w:rsid w:val="00836AFE"/>
    <w:rsid w:val="00836B7A"/>
    <w:rsid w:val="00836C5D"/>
    <w:rsid w:val="00836DA9"/>
    <w:rsid w:val="00836F3F"/>
    <w:rsid w:val="00837115"/>
    <w:rsid w:val="0083715F"/>
    <w:rsid w:val="00837162"/>
    <w:rsid w:val="00837203"/>
    <w:rsid w:val="008373A1"/>
    <w:rsid w:val="0083751A"/>
    <w:rsid w:val="008375F0"/>
    <w:rsid w:val="0083764A"/>
    <w:rsid w:val="00837769"/>
    <w:rsid w:val="00837880"/>
    <w:rsid w:val="008378DD"/>
    <w:rsid w:val="00837939"/>
    <w:rsid w:val="00837B23"/>
    <w:rsid w:val="00837B71"/>
    <w:rsid w:val="00837B90"/>
    <w:rsid w:val="00837BC2"/>
    <w:rsid w:val="00837BE5"/>
    <w:rsid w:val="00837CFC"/>
    <w:rsid w:val="00837D6D"/>
    <w:rsid w:val="00837F1F"/>
    <w:rsid w:val="00837F20"/>
    <w:rsid w:val="008400E2"/>
    <w:rsid w:val="008408E4"/>
    <w:rsid w:val="008409AA"/>
    <w:rsid w:val="00840AA2"/>
    <w:rsid w:val="00840D38"/>
    <w:rsid w:val="00840E1D"/>
    <w:rsid w:val="00840FB1"/>
    <w:rsid w:val="00840FB8"/>
    <w:rsid w:val="0084108D"/>
    <w:rsid w:val="008410F3"/>
    <w:rsid w:val="0084116A"/>
    <w:rsid w:val="0084137B"/>
    <w:rsid w:val="008413E2"/>
    <w:rsid w:val="00841686"/>
    <w:rsid w:val="0084187B"/>
    <w:rsid w:val="00841CBC"/>
    <w:rsid w:val="00841E35"/>
    <w:rsid w:val="008421D5"/>
    <w:rsid w:val="0084225E"/>
    <w:rsid w:val="0084228E"/>
    <w:rsid w:val="00842292"/>
    <w:rsid w:val="008422A4"/>
    <w:rsid w:val="00842371"/>
    <w:rsid w:val="008424A8"/>
    <w:rsid w:val="00842523"/>
    <w:rsid w:val="008426E3"/>
    <w:rsid w:val="00842853"/>
    <w:rsid w:val="00842B2C"/>
    <w:rsid w:val="00842C50"/>
    <w:rsid w:val="00842D9C"/>
    <w:rsid w:val="00842E0C"/>
    <w:rsid w:val="00842E31"/>
    <w:rsid w:val="00842FEE"/>
    <w:rsid w:val="008430C2"/>
    <w:rsid w:val="0084354F"/>
    <w:rsid w:val="0084363F"/>
    <w:rsid w:val="008436B9"/>
    <w:rsid w:val="00843A7A"/>
    <w:rsid w:val="00843AE7"/>
    <w:rsid w:val="00843BBC"/>
    <w:rsid w:val="00843BEF"/>
    <w:rsid w:val="00843C0C"/>
    <w:rsid w:val="00843FF6"/>
    <w:rsid w:val="00844228"/>
    <w:rsid w:val="008443B2"/>
    <w:rsid w:val="008447F5"/>
    <w:rsid w:val="008448A3"/>
    <w:rsid w:val="00844A3A"/>
    <w:rsid w:val="00844C8D"/>
    <w:rsid w:val="00844D77"/>
    <w:rsid w:val="00844F0D"/>
    <w:rsid w:val="00845137"/>
    <w:rsid w:val="00845263"/>
    <w:rsid w:val="0084526D"/>
    <w:rsid w:val="008452E0"/>
    <w:rsid w:val="00845305"/>
    <w:rsid w:val="0084556B"/>
    <w:rsid w:val="0084571E"/>
    <w:rsid w:val="0084596B"/>
    <w:rsid w:val="00845B8D"/>
    <w:rsid w:val="00845C00"/>
    <w:rsid w:val="00845C37"/>
    <w:rsid w:val="00845C8A"/>
    <w:rsid w:val="00845EB6"/>
    <w:rsid w:val="008461F5"/>
    <w:rsid w:val="0084624F"/>
    <w:rsid w:val="00846292"/>
    <w:rsid w:val="0084660F"/>
    <w:rsid w:val="00846745"/>
    <w:rsid w:val="00846819"/>
    <w:rsid w:val="008469D2"/>
    <w:rsid w:val="008469F0"/>
    <w:rsid w:val="00846A13"/>
    <w:rsid w:val="00846EDE"/>
    <w:rsid w:val="00846FDA"/>
    <w:rsid w:val="0084715D"/>
    <w:rsid w:val="008471A5"/>
    <w:rsid w:val="00847363"/>
    <w:rsid w:val="00847A5E"/>
    <w:rsid w:val="00847B16"/>
    <w:rsid w:val="00847CE0"/>
    <w:rsid w:val="00847DC4"/>
    <w:rsid w:val="00847FA1"/>
    <w:rsid w:val="00850113"/>
    <w:rsid w:val="008503BF"/>
    <w:rsid w:val="008504C0"/>
    <w:rsid w:val="008506E1"/>
    <w:rsid w:val="00850873"/>
    <w:rsid w:val="00850A1C"/>
    <w:rsid w:val="00850AC3"/>
    <w:rsid w:val="00850D96"/>
    <w:rsid w:val="008515EE"/>
    <w:rsid w:val="00851890"/>
    <w:rsid w:val="00851895"/>
    <w:rsid w:val="00851A8E"/>
    <w:rsid w:val="00851BB0"/>
    <w:rsid w:val="00851C68"/>
    <w:rsid w:val="00851D88"/>
    <w:rsid w:val="00851E55"/>
    <w:rsid w:val="00851EC7"/>
    <w:rsid w:val="00851EDD"/>
    <w:rsid w:val="00851F72"/>
    <w:rsid w:val="00851F9D"/>
    <w:rsid w:val="008522E2"/>
    <w:rsid w:val="00852435"/>
    <w:rsid w:val="00852648"/>
    <w:rsid w:val="008528D3"/>
    <w:rsid w:val="00852B76"/>
    <w:rsid w:val="00852E91"/>
    <w:rsid w:val="0085319C"/>
    <w:rsid w:val="00853733"/>
    <w:rsid w:val="0085395C"/>
    <w:rsid w:val="00853D7F"/>
    <w:rsid w:val="00854553"/>
    <w:rsid w:val="0085483C"/>
    <w:rsid w:val="008548BE"/>
    <w:rsid w:val="00854B1B"/>
    <w:rsid w:val="00854CE3"/>
    <w:rsid w:val="00854E7E"/>
    <w:rsid w:val="00854F58"/>
    <w:rsid w:val="00855284"/>
    <w:rsid w:val="008554FA"/>
    <w:rsid w:val="00855AC1"/>
    <w:rsid w:val="00855B5F"/>
    <w:rsid w:val="00855B86"/>
    <w:rsid w:val="00856048"/>
    <w:rsid w:val="008563A8"/>
    <w:rsid w:val="0085647E"/>
    <w:rsid w:val="0085662D"/>
    <w:rsid w:val="00856918"/>
    <w:rsid w:val="00856A87"/>
    <w:rsid w:val="00856AF6"/>
    <w:rsid w:val="00856D47"/>
    <w:rsid w:val="00856E2F"/>
    <w:rsid w:val="008572E2"/>
    <w:rsid w:val="00857412"/>
    <w:rsid w:val="00857511"/>
    <w:rsid w:val="0085770F"/>
    <w:rsid w:val="008577CF"/>
    <w:rsid w:val="0085790B"/>
    <w:rsid w:val="00857993"/>
    <w:rsid w:val="00857A34"/>
    <w:rsid w:val="00857BA6"/>
    <w:rsid w:val="00857CB3"/>
    <w:rsid w:val="00857EF4"/>
    <w:rsid w:val="0086015C"/>
    <w:rsid w:val="00860190"/>
    <w:rsid w:val="00860199"/>
    <w:rsid w:val="00860428"/>
    <w:rsid w:val="00860555"/>
    <w:rsid w:val="008605DB"/>
    <w:rsid w:val="00860730"/>
    <w:rsid w:val="00860789"/>
    <w:rsid w:val="00860803"/>
    <w:rsid w:val="00860874"/>
    <w:rsid w:val="008609A3"/>
    <w:rsid w:val="00860C46"/>
    <w:rsid w:val="00860F19"/>
    <w:rsid w:val="008611C1"/>
    <w:rsid w:val="0086162C"/>
    <w:rsid w:val="008619DF"/>
    <w:rsid w:val="00861DEF"/>
    <w:rsid w:val="00861EF9"/>
    <w:rsid w:val="00861F7C"/>
    <w:rsid w:val="00862008"/>
    <w:rsid w:val="00862061"/>
    <w:rsid w:val="0086223C"/>
    <w:rsid w:val="00862676"/>
    <w:rsid w:val="00862720"/>
    <w:rsid w:val="00862884"/>
    <w:rsid w:val="008628C8"/>
    <w:rsid w:val="00862B2A"/>
    <w:rsid w:val="00862B59"/>
    <w:rsid w:val="00862CD8"/>
    <w:rsid w:val="00862DC2"/>
    <w:rsid w:val="00862E09"/>
    <w:rsid w:val="008630B9"/>
    <w:rsid w:val="008630DD"/>
    <w:rsid w:val="00863463"/>
    <w:rsid w:val="00863648"/>
    <w:rsid w:val="00863655"/>
    <w:rsid w:val="0086366F"/>
    <w:rsid w:val="0086367C"/>
    <w:rsid w:val="00863AC0"/>
    <w:rsid w:val="00863B8C"/>
    <w:rsid w:val="00863C02"/>
    <w:rsid w:val="00863E8E"/>
    <w:rsid w:val="00863F37"/>
    <w:rsid w:val="00863FA2"/>
    <w:rsid w:val="0086406B"/>
    <w:rsid w:val="008641CA"/>
    <w:rsid w:val="008644FE"/>
    <w:rsid w:val="00864615"/>
    <w:rsid w:val="0086491E"/>
    <w:rsid w:val="0086498B"/>
    <w:rsid w:val="00864C44"/>
    <w:rsid w:val="00864C8C"/>
    <w:rsid w:val="0086517F"/>
    <w:rsid w:val="0086532C"/>
    <w:rsid w:val="00865700"/>
    <w:rsid w:val="00865818"/>
    <w:rsid w:val="00865991"/>
    <w:rsid w:val="008659FB"/>
    <w:rsid w:val="00866757"/>
    <w:rsid w:val="0086680F"/>
    <w:rsid w:val="00866BCA"/>
    <w:rsid w:val="00866ED4"/>
    <w:rsid w:val="0086709D"/>
    <w:rsid w:val="00867167"/>
    <w:rsid w:val="00867645"/>
    <w:rsid w:val="00867651"/>
    <w:rsid w:val="00867655"/>
    <w:rsid w:val="00867768"/>
    <w:rsid w:val="008678DD"/>
    <w:rsid w:val="00867AB9"/>
    <w:rsid w:val="00867B5A"/>
    <w:rsid w:val="00867C15"/>
    <w:rsid w:val="008700A8"/>
    <w:rsid w:val="00870541"/>
    <w:rsid w:val="00870909"/>
    <w:rsid w:val="00870AE1"/>
    <w:rsid w:val="00870C0E"/>
    <w:rsid w:val="0087160C"/>
    <w:rsid w:val="00871622"/>
    <w:rsid w:val="00871A0A"/>
    <w:rsid w:val="00871C60"/>
    <w:rsid w:val="00871D5A"/>
    <w:rsid w:val="00871D73"/>
    <w:rsid w:val="00871E69"/>
    <w:rsid w:val="00871EA2"/>
    <w:rsid w:val="0087214A"/>
    <w:rsid w:val="00872170"/>
    <w:rsid w:val="0087232E"/>
    <w:rsid w:val="008723E9"/>
    <w:rsid w:val="00872436"/>
    <w:rsid w:val="008725D1"/>
    <w:rsid w:val="00872633"/>
    <w:rsid w:val="008728D8"/>
    <w:rsid w:val="008729C4"/>
    <w:rsid w:val="00872AF3"/>
    <w:rsid w:val="00872C60"/>
    <w:rsid w:val="00872E23"/>
    <w:rsid w:val="008736AB"/>
    <w:rsid w:val="00873E1D"/>
    <w:rsid w:val="00873FF9"/>
    <w:rsid w:val="00874009"/>
    <w:rsid w:val="00874033"/>
    <w:rsid w:val="008740A9"/>
    <w:rsid w:val="008740F6"/>
    <w:rsid w:val="00874158"/>
    <w:rsid w:val="008741EE"/>
    <w:rsid w:val="00874284"/>
    <w:rsid w:val="008743F3"/>
    <w:rsid w:val="0087444A"/>
    <w:rsid w:val="00874587"/>
    <w:rsid w:val="0087470E"/>
    <w:rsid w:val="008749B5"/>
    <w:rsid w:val="00874FB4"/>
    <w:rsid w:val="00875139"/>
    <w:rsid w:val="00875410"/>
    <w:rsid w:val="008755DF"/>
    <w:rsid w:val="008756AC"/>
    <w:rsid w:val="008756AF"/>
    <w:rsid w:val="00875A8C"/>
    <w:rsid w:val="00875CC6"/>
    <w:rsid w:val="00875F7E"/>
    <w:rsid w:val="00875FE2"/>
    <w:rsid w:val="00876059"/>
    <w:rsid w:val="0087629D"/>
    <w:rsid w:val="0087631E"/>
    <w:rsid w:val="00876A5E"/>
    <w:rsid w:val="00876EE9"/>
    <w:rsid w:val="00877069"/>
    <w:rsid w:val="008776D5"/>
    <w:rsid w:val="00877738"/>
    <w:rsid w:val="008777D7"/>
    <w:rsid w:val="008778D3"/>
    <w:rsid w:val="00877B3D"/>
    <w:rsid w:val="00877EDB"/>
    <w:rsid w:val="00877FE5"/>
    <w:rsid w:val="0088006B"/>
    <w:rsid w:val="0088048B"/>
    <w:rsid w:val="008804E4"/>
    <w:rsid w:val="0088051E"/>
    <w:rsid w:val="0088083C"/>
    <w:rsid w:val="00880977"/>
    <w:rsid w:val="008809CB"/>
    <w:rsid w:val="00880A29"/>
    <w:rsid w:val="00880A50"/>
    <w:rsid w:val="00880EDF"/>
    <w:rsid w:val="0088101D"/>
    <w:rsid w:val="008811FD"/>
    <w:rsid w:val="00881212"/>
    <w:rsid w:val="00881297"/>
    <w:rsid w:val="008817F5"/>
    <w:rsid w:val="00881A92"/>
    <w:rsid w:val="00881B32"/>
    <w:rsid w:val="00881E20"/>
    <w:rsid w:val="0088207D"/>
    <w:rsid w:val="0088208D"/>
    <w:rsid w:val="0088298C"/>
    <w:rsid w:val="00882A70"/>
    <w:rsid w:val="00882AE4"/>
    <w:rsid w:val="00882DE6"/>
    <w:rsid w:val="00882F73"/>
    <w:rsid w:val="00883096"/>
    <w:rsid w:val="00883166"/>
    <w:rsid w:val="008835FE"/>
    <w:rsid w:val="0088367F"/>
    <w:rsid w:val="00883696"/>
    <w:rsid w:val="008837A6"/>
    <w:rsid w:val="00883814"/>
    <w:rsid w:val="00883A20"/>
    <w:rsid w:val="00883D4D"/>
    <w:rsid w:val="00883FB8"/>
    <w:rsid w:val="00884007"/>
    <w:rsid w:val="0088429D"/>
    <w:rsid w:val="008842A1"/>
    <w:rsid w:val="008843B8"/>
    <w:rsid w:val="00884844"/>
    <w:rsid w:val="00884B59"/>
    <w:rsid w:val="00884CAB"/>
    <w:rsid w:val="00884D4B"/>
    <w:rsid w:val="008850BA"/>
    <w:rsid w:val="008850DD"/>
    <w:rsid w:val="00885189"/>
    <w:rsid w:val="008851A2"/>
    <w:rsid w:val="0088537A"/>
    <w:rsid w:val="00885580"/>
    <w:rsid w:val="00885876"/>
    <w:rsid w:val="00885985"/>
    <w:rsid w:val="00885CC3"/>
    <w:rsid w:val="00885E86"/>
    <w:rsid w:val="00886177"/>
    <w:rsid w:val="00886185"/>
    <w:rsid w:val="008861D9"/>
    <w:rsid w:val="00886349"/>
    <w:rsid w:val="0088638C"/>
    <w:rsid w:val="008864E9"/>
    <w:rsid w:val="00886552"/>
    <w:rsid w:val="00886561"/>
    <w:rsid w:val="00886752"/>
    <w:rsid w:val="00886874"/>
    <w:rsid w:val="008868CD"/>
    <w:rsid w:val="00886901"/>
    <w:rsid w:val="00886A36"/>
    <w:rsid w:val="00886B27"/>
    <w:rsid w:val="00886D6D"/>
    <w:rsid w:val="00886EDF"/>
    <w:rsid w:val="00886F83"/>
    <w:rsid w:val="00886FD0"/>
    <w:rsid w:val="00887419"/>
    <w:rsid w:val="008874FC"/>
    <w:rsid w:val="008875E5"/>
    <w:rsid w:val="0088768A"/>
    <w:rsid w:val="008876BE"/>
    <w:rsid w:val="00887AD5"/>
    <w:rsid w:val="00887EAD"/>
    <w:rsid w:val="00887F5D"/>
    <w:rsid w:val="0089015D"/>
    <w:rsid w:val="00890173"/>
    <w:rsid w:val="0089029F"/>
    <w:rsid w:val="00890384"/>
    <w:rsid w:val="00890704"/>
    <w:rsid w:val="008908E5"/>
    <w:rsid w:val="00890C26"/>
    <w:rsid w:val="00890CB9"/>
    <w:rsid w:val="00890FB4"/>
    <w:rsid w:val="0089115A"/>
    <w:rsid w:val="00891172"/>
    <w:rsid w:val="00891216"/>
    <w:rsid w:val="008913D2"/>
    <w:rsid w:val="008914AC"/>
    <w:rsid w:val="00891BA2"/>
    <w:rsid w:val="00891CE5"/>
    <w:rsid w:val="00891D2D"/>
    <w:rsid w:val="00891F35"/>
    <w:rsid w:val="00892067"/>
    <w:rsid w:val="00892567"/>
    <w:rsid w:val="00892758"/>
    <w:rsid w:val="00892817"/>
    <w:rsid w:val="00892B67"/>
    <w:rsid w:val="00892B89"/>
    <w:rsid w:val="00892BAC"/>
    <w:rsid w:val="00892CEC"/>
    <w:rsid w:val="00892D84"/>
    <w:rsid w:val="00892FB9"/>
    <w:rsid w:val="00892FC1"/>
    <w:rsid w:val="008930C4"/>
    <w:rsid w:val="0089320B"/>
    <w:rsid w:val="00893326"/>
    <w:rsid w:val="00893331"/>
    <w:rsid w:val="00893424"/>
    <w:rsid w:val="00893CD2"/>
    <w:rsid w:val="00893D0D"/>
    <w:rsid w:val="00894039"/>
    <w:rsid w:val="00894041"/>
    <w:rsid w:val="00894197"/>
    <w:rsid w:val="008941E7"/>
    <w:rsid w:val="008942AA"/>
    <w:rsid w:val="00894363"/>
    <w:rsid w:val="00894435"/>
    <w:rsid w:val="00894584"/>
    <w:rsid w:val="008946C4"/>
    <w:rsid w:val="00894B58"/>
    <w:rsid w:val="00894B89"/>
    <w:rsid w:val="00894BC6"/>
    <w:rsid w:val="00894DCD"/>
    <w:rsid w:val="00894FDC"/>
    <w:rsid w:val="00895131"/>
    <w:rsid w:val="008957D3"/>
    <w:rsid w:val="00895A1B"/>
    <w:rsid w:val="00895AF3"/>
    <w:rsid w:val="00896094"/>
    <w:rsid w:val="0089627F"/>
    <w:rsid w:val="00896414"/>
    <w:rsid w:val="00896544"/>
    <w:rsid w:val="00896B03"/>
    <w:rsid w:val="00896D56"/>
    <w:rsid w:val="00896ED0"/>
    <w:rsid w:val="0089716F"/>
    <w:rsid w:val="00897178"/>
    <w:rsid w:val="008972DF"/>
    <w:rsid w:val="0089732D"/>
    <w:rsid w:val="0089763B"/>
    <w:rsid w:val="008976CD"/>
    <w:rsid w:val="00897A07"/>
    <w:rsid w:val="00897B20"/>
    <w:rsid w:val="00897C71"/>
    <w:rsid w:val="00897DC7"/>
    <w:rsid w:val="008A0036"/>
    <w:rsid w:val="008A03E3"/>
    <w:rsid w:val="008A0476"/>
    <w:rsid w:val="008A0591"/>
    <w:rsid w:val="008A06B4"/>
    <w:rsid w:val="008A0A92"/>
    <w:rsid w:val="008A0D19"/>
    <w:rsid w:val="008A0E1D"/>
    <w:rsid w:val="008A0E81"/>
    <w:rsid w:val="008A0F54"/>
    <w:rsid w:val="008A107E"/>
    <w:rsid w:val="008A11A3"/>
    <w:rsid w:val="008A11FF"/>
    <w:rsid w:val="008A1291"/>
    <w:rsid w:val="008A1456"/>
    <w:rsid w:val="008A1541"/>
    <w:rsid w:val="008A15D5"/>
    <w:rsid w:val="008A16F9"/>
    <w:rsid w:val="008A176D"/>
    <w:rsid w:val="008A1882"/>
    <w:rsid w:val="008A1D3E"/>
    <w:rsid w:val="008A21C6"/>
    <w:rsid w:val="008A2275"/>
    <w:rsid w:val="008A26DC"/>
    <w:rsid w:val="008A27CA"/>
    <w:rsid w:val="008A28A8"/>
    <w:rsid w:val="008A2B37"/>
    <w:rsid w:val="008A2B9B"/>
    <w:rsid w:val="008A2BCE"/>
    <w:rsid w:val="008A2DBA"/>
    <w:rsid w:val="008A2FFC"/>
    <w:rsid w:val="008A3038"/>
    <w:rsid w:val="008A3148"/>
    <w:rsid w:val="008A35A9"/>
    <w:rsid w:val="008A35E2"/>
    <w:rsid w:val="008A37D8"/>
    <w:rsid w:val="008A3807"/>
    <w:rsid w:val="008A392E"/>
    <w:rsid w:val="008A3A29"/>
    <w:rsid w:val="008A3AF4"/>
    <w:rsid w:val="008A3FD1"/>
    <w:rsid w:val="008A416C"/>
    <w:rsid w:val="008A4200"/>
    <w:rsid w:val="008A4641"/>
    <w:rsid w:val="008A475C"/>
    <w:rsid w:val="008A4886"/>
    <w:rsid w:val="008A4B16"/>
    <w:rsid w:val="008A4C3D"/>
    <w:rsid w:val="008A4C98"/>
    <w:rsid w:val="008A4D63"/>
    <w:rsid w:val="008A4E11"/>
    <w:rsid w:val="008A515E"/>
    <w:rsid w:val="008A5169"/>
    <w:rsid w:val="008A53F4"/>
    <w:rsid w:val="008A55A2"/>
    <w:rsid w:val="008A55BA"/>
    <w:rsid w:val="008A56CC"/>
    <w:rsid w:val="008A56D8"/>
    <w:rsid w:val="008A5C0C"/>
    <w:rsid w:val="008A60B3"/>
    <w:rsid w:val="008A6198"/>
    <w:rsid w:val="008A6328"/>
    <w:rsid w:val="008A6414"/>
    <w:rsid w:val="008A6606"/>
    <w:rsid w:val="008A668B"/>
    <w:rsid w:val="008A6AD1"/>
    <w:rsid w:val="008A6D62"/>
    <w:rsid w:val="008A6F0A"/>
    <w:rsid w:val="008A73DD"/>
    <w:rsid w:val="008A7424"/>
    <w:rsid w:val="008A7484"/>
    <w:rsid w:val="008A74E5"/>
    <w:rsid w:val="008A7635"/>
    <w:rsid w:val="008B0737"/>
    <w:rsid w:val="008B08E5"/>
    <w:rsid w:val="008B0AA6"/>
    <w:rsid w:val="008B0B70"/>
    <w:rsid w:val="008B0C17"/>
    <w:rsid w:val="008B0C3A"/>
    <w:rsid w:val="008B0E32"/>
    <w:rsid w:val="008B0ED8"/>
    <w:rsid w:val="008B12A9"/>
    <w:rsid w:val="008B13E9"/>
    <w:rsid w:val="008B1513"/>
    <w:rsid w:val="008B155A"/>
    <w:rsid w:val="008B1954"/>
    <w:rsid w:val="008B1A74"/>
    <w:rsid w:val="008B1B5B"/>
    <w:rsid w:val="008B1E77"/>
    <w:rsid w:val="008B1F7B"/>
    <w:rsid w:val="008B2209"/>
    <w:rsid w:val="008B2257"/>
    <w:rsid w:val="008B238E"/>
    <w:rsid w:val="008B2436"/>
    <w:rsid w:val="008B2483"/>
    <w:rsid w:val="008B2631"/>
    <w:rsid w:val="008B27A1"/>
    <w:rsid w:val="008B2A2E"/>
    <w:rsid w:val="008B2ED6"/>
    <w:rsid w:val="008B2F57"/>
    <w:rsid w:val="008B318C"/>
    <w:rsid w:val="008B326C"/>
    <w:rsid w:val="008B36C9"/>
    <w:rsid w:val="008B3B51"/>
    <w:rsid w:val="008B3BED"/>
    <w:rsid w:val="008B3FE3"/>
    <w:rsid w:val="008B4057"/>
    <w:rsid w:val="008B4096"/>
    <w:rsid w:val="008B4145"/>
    <w:rsid w:val="008B43F8"/>
    <w:rsid w:val="008B463B"/>
    <w:rsid w:val="008B47E6"/>
    <w:rsid w:val="008B49BE"/>
    <w:rsid w:val="008B4F2A"/>
    <w:rsid w:val="008B4F6C"/>
    <w:rsid w:val="008B5071"/>
    <w:rsid w:val="008B5290"/>
    <w:rsid w:val="008B5397"/>
    <w:rsid w:val="008B557F"/>
    <w:rsid w:val="008B5629"/>
    <w:rsid w:val="008B5BE5"/>
    <w:rsid w:val="008B5BFF"/>
    <w:rsid w:val="008B5CF5"/>
    <w:rsid w:val="008B5E71"/>
    <w:rsid w:val="008B64FD"/>
    <w:rsid w:val="008B665C"/>
    <w:rsid w:val="008B665D"/>
    <w:rsid w:val="008B67C2"/>
    <w:rsid w:val="008B67C9"/>
    <w:rsid w:val="008B6A40"/>
    <w:rsid w:val="008B6B91"/>
    <w:rsid w:val="008B6E8E"/>
    <w:rsid w:val="008B6F47"/>
    <w:rsid w:val="008B72EC"/>
    <w:rsid w:val="008B7365"/>
    <w:rsid w:val="008B79A5"/>
    <w:rsid w:val="008B7C23"/>
    <w:rsid w:val="008B7EB8"/>
    <w:rsid w:val="008B7F03"/>
    <w:rsid w:val="008C00C1"/>
    <w:rsid w:val="008C02BE"/>
    <w:rsid w:val="008C05D8"/>
    <w:rsid w:val="008C0667"/>
    <w:rsid w:val="008C06F8"/>
    <w:rsid w:val="008C06F9"/>
    <w:rsid w:val="008C0B22"/>
    <w:rsid w:val="008C101E"/>
    <w:rsid w:val="008C1038"/>
    <w:rsid w:val="008C106D"/>
    <w:rsid w:val="008C13A3"/>
    <w:rsid w:val="008C1672"/>
    <w:rsid w:val="008C16D4"/>
    <w:rsid w:val="008C1713"/>
    <w:rsid w:val="008C17C8"/>
    <w:rsid w:val="008C1B64"/>
    <w:rsid w:val="008C1B86"/>
    <w:rsid w:val="008C1C2B"/>
    <w:rsid w:val="008C2451"/>
    <w:rsid w:val="008C26DB"/>
    <w:rsid w:val="008C2873"/>
    <w:rsid w:val="008C2BC6"/>
    <w:rsid w:val="008C2CFD"/>
    <w:rsid w:val="008C2E2D"/>
    <w:rsid w:val="008C2E9E"/>
    <w:rsid w:val="008C31B7"/>
    <w:rsid w:val="008C333A"/>
    <w:rsid w:val="008C3587"/>
    <w:rsid w:val="008C3603"/>
    <w:rsid w:val="008C3605"/>
    <w:rsid w:val="008C3B6B"/>
    <w:rsid w:val="008C3BE0"/>
    <w:rsid w:val="008C3C3F"/>
    <w:rsid w:val="008C3C64"/>
    <w:rsid w:val="008C3FDC"/>
    <w:rsid w:val="008C4121"/>
    <w:rsid w:val="008C419E"/>
    <w:rsid w:val="008C42D5"/>
    <w:rsid w:val="008C43CE"/>
    <w:rsid w:val="008C4793"/>
    <w:rsid w:val="008C47AD"/>
    <w:rsid w:val="008C4D0B"/>
    <w:rsid w:val="008C4E1F"/>
    <w:rsid w:val="008C4E58"/>
    <w:rsid w:val="008C4EB4"/>
    <w:rsid w:val="008C4FC8"/>
    <w:rsid w:val="008C51BE"/>
    <w:rsid w:val="008C565A"/>
    <w:rsid w:val="008C578C"/>
    <w:rsid w:val="008C57D4"/>
    <w:rsid w:val="008C591D"/>
    <w:rsid w:val="008C5924"/>
    <w:rsid w:val="008C59BF"/>
    <w:rsid w:val="008C5B72"/>
    <w:rsid w:val="008C5CC8"/>
    <w:rsid w:val="008C5F0B"/>
    <w:rsid w:val="008C603A"/>
    <w:rsid w:val="008C616E"/>
    <w:rsid w:val="008C623C"/>
    <w:rsid w:val="008C632E"/>
    <w:rsid w:val="008C6473"/>
    <w:rsid w:val="008C64B3"/>
    <w:rsid w:val="008C66DB"/>
    <w:rsid w:val="008C67D9"/>
    <w:rsid w:val="008C6AE5"/>
    <w:rsid w:val="008C6F95"/>
    <w:rsid w:val="008C6FE0"/>
    <w:rsid w:val="008C6FFB"/>
    <w:rsid w:val="008C70A3"/>
    <w:rsid w:val="008C7160"/>
    <w:rsid w:val="008C71C8"/>
    <w:rsid w:val="008C73D1"/>
    <w:rsid w:val="008D02FD"/>
    <w:rsid w:val="008D038B"/>
    <w:rsid w:val="008D0902"/>
    <w:rsid w:val="008D0A73"/>
    <w:rsid w:val="008D0A99"/>
    <w:rsid w:val="008D0CB2"/>
    <w:rsid w:val="008D0DED"/>
    <w:rsid w:val="008D0EB5"/>
    <w:rsid w:val="008D0F22"/>
    <w:rsid w:val="008D1494"/>
    <w:rsid w:val="008D14EB"/>
    <w:rsid w:val="008D14F0"/>
    <w:rsid w:val="008D167D"/>
    <w:rsid w:val="008D1811"/>
    <w:rsid w:val="008D1DA7"/>
    <w:rsid w:val="008D1DCD"/>
    <w:rsid w:val="008D1DDC"/>
    <w:rsid w:val="008D1FF0"/>
    <w:rsid w:val="008D206D"/>
    <w:rsid w:val="008D248F"/>
    <w:rsid w:val="008D26C7"/>
    <w:rsid w:val="008D27DB"/>
    <w:rsid w:val="008D2821"/>
    <w:rsid w:val="008D2969"/>
    <w:rsid w:val="008D2986"/>
    <w:rsid w:val="008D2C5F"/>
    <w:rsid w:val="008D2E78"/>
    <w:rsid w:val="008D2EED"/>
    <w:rsid w:val="008D2F5A"/>
    <w:rsid w:val="008D3116"/>
    <w:rsid w:val="008D32C2"/>
    <w:rsid w:val="008D3422"/>
    <w:rsid w:val="008D3995"/>
    <w:rsid w:val="008D4091"/>
    <w:rsid w:val="008D42A9"/>
    <w:rsid w:val="008D440A"/>
    <w:rsid w:val="008D4449"/>
    <w:rsid w:val="008D45C8"/>
    <w:rsid w:val="008D46D3"/>
    <w:rsid w:val="008D4801"/>
    <w:rsid w:val="008D492A"/>
    <w:rsid w:val="008D4B58"/>
    <w:rsid w:val="008D4B7F"/>
    <w:rsid w:val="008D4B8A"/>
    <w:rsid w:val="008D4CAE"/>
    <w:rsid w:val="008D4E69"/>
    <w:rsid w:val="008D518C"/>
    <w:rsid w:val="008D537A"/>
    <w:rsid w:val="008D55B9"/>
    <w:rsid w:val="008D59BC"/>
    <w:rsid w:val="008D5A0C"/>
    <w:rsid w:val="008D5B60"/>
    <w:rsid w:val="008D5E4F"/>
    <w:rsid w:val="008D5F5C"/>
    <w:rsid w:val="008D6045"/>
    <w:rsid w:val="008D6054"/>
    <w:rsid w:val="008D61DB"/>
    <w:rsid w:val="008D636A"/>
    <w:rsid w:val="008D6541"/>
    <w:rsid w:val="008D6780"/>
    <w:rsid w:val="008D6927"/>
    <w:rsid w:val="008D6DC5"/>
    <w:rsid w:val="008D6ED9"/>
    <w:rsid w:val="008D76D9"/>
    <w:rsid w:val="008D78C0"/>
    <w:rsid w:val="008D7934"/>
    <w:rsid w:val="008D7B59"/>
    <w:rsid w:val="008D7D7B"/>
    <w:rsid w:val="008D7FDE"/>
    <w:rsid w:val="008E04C3"/>
    <w:rsid w:val="008E04E7"/>
    <w:rsid w:val="008E053B"/>
    <w:rsid w:val="008E06CC"/>
    <w:rsid w:val="008E0A71"/>
    <w:rsid w:val="008E0D54"/>
    <w:rsid w:val="008E0DDE"/>
    <w:rsid w:val="008E0E3D"/>
    <w:rsid w:val="008E0EF0"/>
    <w:rsid w:val="008E0F52"/>
    <w:rsid w:val="008E0F7A"/>
    <w:rsid w:val="008E0F83"/>
    <w:rsid w:val="008E0FA6"/>
    <w:rsid w:val="008E1155"/>
    <w:rsid w:val="008E1193"/>
    <w:rsid w:val="008E1395"/>
    <w:rsid w:val="008E13A3"/>
    <w:rsid w:val="008E1479"/>
    <w:rsid w:val="008E14FF"/>
    <w:rsid w:val="008E19A9"/>
    <w:rsid w:val="008E1D36"/>
    <w:rsid w:val="008E1DDF"/>
    <w:rsid w:val="008E1EF9"/>
    <w:rsid w:val="008E1F2C"/>
    <w:rsid w:val="008E216C"/>
    <w:rsid w:val="008E22B3"/>
    <w:rsid w:val="008E2316"/>
    <w:rsid w:val="008E261A"/>
    <w:rsid w:val="008E27A6"/>
    <w:rsid w:val="008E27E7"/>
    <w:rsid w:val="008E2815"/>
    <w:rsid w:val="008E2867"/>
    <w:rsid w:val="008E2E1D"/>
    <w:rsid w:val="008E2F0E"/>
    <w:rsid w:val="008E3063"/>
    <w:rsid w:val="008E3236"/>
    <w:rsid w:val="008E34BE"/>
    <w:rsid w:val="008E3774"/>
    <w:rsid w:val="008E37E5"/>
    <w:rsid w:val="008E3992"/>
    <w:rsid w:val="008E3AA8"/>
    <w:rsid w:val="008E3B0A"/>
    <w:rsid w:val="008E3E57"/>
    <w:rsid w:val="008E3FA3"/>
    <w:rsid w:val="008E4055"/>
    <w:rsid w:val="008E419E"/>
    <w:rsid w:val="008E42CE"/>
    <w:rsid w:val="008E42F4"/>
    <w:rsid w:val="008E4333"/>
    <w:rsid w:val="008E43C1"/>
    <w:rsid w:val="008E45F2"/>
    <w:rsid w:val="008E46BF"/>
    <w:rsid w:val="008E4779"/>
    <w:rsid w:val="008E47D6"/>
    <w:rsid w:val="008E497D"/>
    <w:rsid w:val="008E49B3"/>
    <w:rsid w:val="008E4A31"/>
    <w:rsid w:val="008E4AAE"/>
    <w:rsid w:val="008E4BB0"/>
    <w:rsid w:val="008E4CD3"/>
    <w:rsid w:val="008E4D4A"/>
    <w:rsid w:val="008E4D73"/>
    <w:rsid w:val="008E4F33"/>
    <w:rsid w:val="008E5031"/>
    <w:rsid w:val="008E50A2"/>
    <w:rsid w:val="008E52C1"/>
    <w:rsid w:val="008E5657"/>
    <w:rsid w:val="008E57B4"/>
    <w:rsid w:val="008E583E"/>
    <w:rsid w:val="008E59A4"/>
    <w:rsid w:val="008E5C1D"/>
    <w:rsid w:val="008E5CE0"/>
    <w:rsid w:val="008E5DB7"/>
    <w:rsid w:val="008E5E09"/>
    <w:rsid w:val="008E5E51"/>
    <w:rsid w:val="008E5F31"/>
    <w:rsid w:val="008E6448"/>
    <w:rsid w:val="008E64E4"/>
    <w:rsid w:val="008E65CD"/>
    <w:rsid w:val="008E6854"/>
    <w:rsid w:val="008E688A"/>
    <w:rsid w:val="008E692F"/>
    <w:rsid w:val="008E725B"/>
    <w:rsid w:val="008E748B"/>
    <w:rsid w:val="008E7987"/>
    <w:rsid w:val="008E798E"/>
    <w:rsid w:val="008E79A9"/>
    <w:rsid w:val="008E7A24"/>
    <w:rsid w:val="008E7BEF"/>
    <w:rsid w:val="008E7D29"/>
    <w:rsid w:val="008E7E14"/>
    <w:rsid w:val="008F00AD"/>
    <w:rsid w:val="008F00D2"/>
    <w:rsid w:val="008F00DB"/>
    <w:rsid w:val="008F0500"/>
    <w:rsid w:val="008F08B7"/>
    <w:rsid w:val="008F094C"/>
    <w:rsid w:val="008F0B2F"/>
    <w:rsid w:val="008F0BD8"/>
    <w:rsid w:val="008F0DAB"/>
    <w:rsid w:val="008F0FBB"/>
    <w:rsid w:val="008F1008"/>
    <w:rsid w:val="008F1264"/>
    <w:rsid w:val="008F132A"/>
    <w:rsid w:val="008F136A"/>
    <w:rsid w:val="008F15D1"/>
    <w:rsid w:val="008F1639"/>
    <w:rsid w:val="008F183A"/>
    <w:rsid w:val="008F18B8"/>
    <w:rsid w:val="008F1B5F"/>
    <w:rsid w:val="008F1CF7"/>
    <w:rsid w:val="008F1EC2"/>
    <w:rsid w:val="008F1F38"/>
    <w:rsid w:val="008F20D2"/>
    <w:rsid w:val="008F2164"/>
    <w:rsid w:val="008F26C0"/>
    <w:rsid w:val="008F2908"/>
    <w:rsid w:val="008F291C"/>
    <w:rsid w:val="008F2A88"/>
    <w:rsid w:val="008F2BA6"/>
    <w:rsid w:val="008F2CCC"/>
    <w:rsid w:val="008F2D6C"/>
    <w:rsid w:val="008F2EAA"/>
    <w:rsid w:val="008F3214"/>
    <w:rsid w:val="008F34C5"/>
    <w:rsid w:val="008F369E"/>
    <w:rsid w:val="008F3985"/>
    <w:rsid w:val="008F39BF"/>
    <w:rsid w:val="008F3AC4"/>
    <w:rsid w:val="008F3D36"/>
    <w:rsid w:val="008F3D71"/>
    <w:rsid w:val="008F40A1"/>
    <w:rsid w:val="008F4167"/>
    <w:rsid w:val="008F43A6"/>
    <w:rsid w:val="008F457E"/>
    <w:rsid w:val="008F476F"/>
    <w:rsid w:val="008F47C6"/>
    <w:rsid w:val="008F48A6"/>
    <w:rsid w:val="008F49AE"/>
    <w:rsid w:val="008F4B23"/>
    <w:rsid w:val="008F4CAD"/>
    <w:rsid w:val="008F4D88"/>
    <w:rsid w:val="008F4F80"/>
    <w:rsid w:val="008F51DC"/>
    <w:rsid w:val="008F51F5"/>
    <w:rsid w:val="008F537F"/>
    <w:rsid w:val="008F5515"/>
    <w:rsid w:val="008F5628"/>
    <w:rsid w:val="008F5EEC"/>
    <w:rsid w:val="008F6172"/>
    <w:rsid w:val="008F618B"/>
    <w:rsid w:val="008F6647"/>
    <w:rsid w:val="008F6AAB"/>
    <w:rsid w:val="008F6B2F"/>
    <w:rsid w:val="008F6DCC"/>
    <w:rsid w:val="008F6E6B"/>
    <w:rsid w:val="008F700E"/>
    <w:rsid w:val="008F73CC"/>
    <w:rsid w:val="008F7454"/>
    <w:rsid w:val="008F7486"/>
    <w:rsid w:val="008F7491"/>
    <w:rsid w:val="008F78B9"/>
    <w:rsid w:val="008F7A5A"/>
    <w:rsid w:val="008F7AD4"/>
    <w:rsid w:val="00900196"/>
    <w:rsid w:val="009001EA"/>
    <w:rsid w:val="00900326"/>
    <w:rsid w:val="00900343"/>
    <w:rsid w:val="0090051D"/>
    <w:rsid w:val="009005BA"/>
    <w:rsid w:val="009006A2"/>
    <w:rsid w:val="009009B5"/>
    <w:rsid w:val="00900A16"/>
    <w:rsid w:val="00900ABD"/>
    <w:rsid w:val="00900E9A"/>
    <w:rsid w:val="0090100C"/>
    <w:rsid w:val="0090102B"/>
    <w:rsid w:val="00901261"/>
    <w:rsid w:val="0090141D"/>
    <w:rsid w:val="00901448"/>
    <w:rsid w:val="009016A8"/>
    <w:rsid w:val="00901A87"/>
    <w:rsid w:val="00901CAD"/>
    <w:rsid w:val="00901EAC"/>
    <w:rsid w:val="00902629"/>
    <w:rsid w:val="0090263C"/>
    <w:rsid w:val="0090265C"/>
    <w:rsid w:val="00902977"/>
    <w:rsid w:val="009029F5"/>
    <w:rsid w:val="00902B02"/>
    <w:rsid w:val="00902BBF"/>
    <w:rsid w:val="00902D31"/>
    <w:rsid w:val="00902E8B"/>
    <w:rsid w:val="00902FC5"/>
    <w:rsid w:val="009030FB"/>
    <w:rsid w:val="009032D0"/>
    <w:rsid w:val="009032D5"/>
    <w:rsid w:val="009033A0"/>
    <w:rsid w:val="009033C3"/>
    <w:rsid w:val="0090343B"/>
    <w:rsid w:val="009036BC"/>
    <w:rsid w:val="00903863"/>
    <w:rsid w:val="00903BA5"/>
    <w:rsid w:val="00903CCA"/>
    <w:rsid w:val="00903CED"/>
    <w:rsid w:val="00903D13"/>
    <w:rsid w:val="00903D30"/>
    <w:rsid w:val="00903D42"/>
    <w:rsid w:val="00903F65"/>
    <w:rsid w:val="00903FE6"/>
    <w:rsid w:val="0090436D"/>
    <w:rsid w:val="0090437C"/>
    <w:rsid w:val="00904414"/>
    <w:rsid w:val="00904B42"/>
    <w:rsid w:val="00904C35"/>
    <w:rsid w:val="00904C80"/>
    <w:rsid w:val="00904DDF"/>
    <w:rsid w:val="00904E6E"/>
    <w:rsid w:val="00905041"/>
    <w:rsid w:val="00905188"/>
    <w:rsid w:val="00905197"/>
    <w:rsid w:val="009055D8"/>
    <w:rsid w:val="00905720"/>
    <w:rsid w:val="009058EB"/>
    <w:rsid w:val="00905B2F"/>
    <w:rsid w:val="00905B92"/>
    <w:rsid w:val="00905C47"/>
    <w:rsid w:val="00905D71"/>
    <w:rsid w:val="00905DEC"/>
    <w:rsid w:val="00905E3E"/>
    <w:rsid w:val="00905F83"/>
    <w:rsid w:val="00906379"/>
    <w:rsid w:val="009065C7"/>
    <w:rsid w:val="00906984"/>
    <w:rsid w:val="00906A8C"/>
    <w:rsid w:val="00906B76"/>
    <w:rsid w:val="00906B89"/>
    <w:rsid w:val="00906BBA"/>
    <w:rsid w:val="00906D59"/>
    <w:rsid w:val="0090704D"/>
    <w:rsid w:val="00907286"/>
    <w:rsid w:val="009072CE"/>
    <w:rsid w:val="009075E5"/>
    <w:rsid w:val="0090789D"/>
    <w:rsid w:val="00907938"/>
    <w:rsid w:val="00907ADD"/>
    <w:rsid w:val="00907C42"/>
    <w:rsid w:val="00907CD0"/>
    <w:rsid w:val="00907E81"/>
    <w:rsid w:val="00907F2B"/>
    <w:rsid w:val="00907FE3"/>
    <w:rsid w:val="00910010"/>
    <w:rsid w:val="009101EA"/>
    <w:rsid w:val="009103C9"/>
    <w:rsid w:val="0091065D"/>
    <w:rsid w:val="009106FC"/>
    <w:rsid w:val="009108E5"/>
    <w:rsid w:val="00910A41"/>
    <w:rsid w:val="00910B98"/>
    <w:rsid w:val="00910BA9"/>
    <w:rsid w:val="00910EE9"/>
    <w:rsid w:val="00911166"/>
    <w:rsid w:val="0091126C"/>
    <w:rsid w:val="0091139B"/>
    <w:rsid w:val="00911464"/>
    <w:rsid w:val="00911520"/>
    <w:rsid w:val="009115BD"/>
    <w:rsid w:val="00911882"/>
    <w:rsid w:val="009118BB"/>
    <w:rsid w:val="00911905"/>
    <w:rsid w:val="0091191F"/>
    <w:rsid w:val="00911E7D"/>
    <w:rsid w:val="00911F04"/>
    <w:rsid w:val="00912091"/>
    <w:rsid w:val="009120A9"/>
    <w:rsid w:val="009121BA"/>
    <w:rsid w:val="009123A0"/>
    <w:rsid w:val="0091247A"/>
    <w:rsid w:val="00912644"/>
    <w:rsid w:val="00912EFB"/>
    <w:rsid w:val="0091317C"/>
    <w:rsid w:val="00913419"/>
    <w:rsid w:val="0091344E"/>
    <w:rsid w:val="009134C3"/>
    <w:rsid w:val="009134DC"/>
    <w:rsid w:val="009138E0"/>
    <w:rsid w:val="00913959"/>
    <w:rsid w:val="00913D10"/>
    <w:rsid w:val="00913E64"/>
    <w:rsid w:val="00913E80"/>
    <w:rsid w:val="00913FA9"/>
    <w:rsid w:val="0091410C"/>
    <w:rsid w:val="00914183"/>
    <w:rsid w:val="00914261"/>
    <w:rsid w:val="009144A1"/>
    <w:rsid w:val="00914793"/>
    <w:rsid w:val="00914AA8"/>
    <w:rsid w:val="00914AD1"/>
    <w:rsid w:val="00914AE8"/>
    <w:rsid w:val="00914E86"/>
    <w:rsid w:val="00914FE9"/>
    <w:rsid w:val="0091502A"/>
    <w:rsid w:val="00915126"/>
    <w:rsid w:val="009152D5"/>
    <w:rsid w:val="0091537F"/>
    <w:rsid w:val="009153FE"/>
    <w:rsid w:val="00915495"/>
    <w:rsid w:val="00915690"/>
    <w:rsid w:val="0091577E"/>
    <w:rsid w:val="00915B81"/>
    <w:rsid w:val="00915C79"/>
    <w:rsid w:val="00915D6B"/>
    <w:rsid w:val="00915D80"/>
    <w:rsid w:val="00915E9E"/>
    <w:rsid w:val="00915EEF"/>
    <w:rsid w:val="009160DF"/>
    <w:rsid w:val="00916148"/>
    <w:rsid w:val="009162C7"/>
    <w:rsid w:val="00916636"/>
    <w:rsid w:val="00916669"/>
    <w:rsid w:val="00916E20"/>
    <w:rsid w:val="00916EC2"/>
    <w:rsid w:val="00916F8F"/>
    <w:rsid w:val="0091702F"/>
    <w:rsid w:val="009170D0"/>
    <w:rsid w:val="009172B3"/>
    <w:rsid w:val="00917404"/>
    <w:rsid w:val="00917577"/>
    <w:rsid w:val="00917630"/>
    <w:rsid w:val="00917934"/>
    <w:rsid w:val="00917DC3"/>
    <w:rsid w:val="00917E90"/>
    <w:rsid w:val="00917EA7"/>
    <w:rsid w:val="00920756"/>
    <w:rsid w:val="009208A6"/>
    <w:rsid w:val="009208EE"/>
    <w:rsid w:val="00920B06"/>
    <w:rsid w:val="00920F18"/>
    <w:rsid w:val="00921185"/>
    <w:rsid w:val="009212F6"/>
    <w:rsid w:val="009213AC"/>
    <w:rsid w:val="009213BD"/>
    <w:rsid w:val="00921438"/>
    <w:rsid w:val="0092190E"/>
    <w:rsid w:val="00921AE9"/>
    <w:rsid w:val="00921CCC"/>
    <w:rsid w:val="00921DCA"/>
    <w:rsid w:val="00921E77"/>
    <w:rsid w:val="009227D8"/>
    <w:rsid w:val="00922922"/>
    <w:rsid w:val="00922A13"/>
    <w:rsid w:val="00922E91"/>
    <w:rsid w:val="00922EEC"/>
    <w:rsid w:val="00922F36"/>
    <w:rsid w:val="00922F55"/>
    <w:rsid w:val="00922F72"/>
    <w:rsid w:val="009230A6"/>
    <w:rsid w:val="009235B9"/>
    <w:rsid w:val="00923635"/>
    <w:rsid w:val="0092388E"/>
    <w:rsid w:val="00923944"/>
    <w:rsid w:val="00923B2E"/>
    <w:rsid w:val="00923BFB"/>
    <w:rsid w:val="00924411"/>
    <w:rsid w:val="009244F8"/>
    <w:rsid w:val="00924627"/>
    <w:rsid w:val="009247DC"/>
    <w:rsid w:val="009249B2"/>
    <w:rsid w:val="0092506F"/>
    <w:rsid w:val="009250A8"/>
    <w:rsid w:val="0092539D"/>
    <w:rsid w:val="00925B6F"/>
    <w:rsid w:val="00925BE6"/>
    <w:rsid w:val="00925BE8"/>
    <w:rsid w:val="009260B6"/>
    <w:rsid w:val="009262F7"/>
    <w:rsid w:val="00926607"/>
    <w:rsid w:val="00926697"/>
    <w:rsid w:val="009266AD"/>
    <w:rsid w:val="009266AF"/>
    <w:rsid w:val="0092673F"/>
    <w:rsid w:val="00926855"/>
    <w:rsid w:val="0092692E"/>
    <w:rsid w:val="009269E2"/>
    <w:rsid w:val="00926A88"/>
    <w:rsid w:val="00926E48"/>
    <w:rsid w:val="00926F61"/>
    <w:rsid w:val="00926FA9"/>
    <w:rsid w:val="00927273"/>
    <w:rsid w:val="00927347"/>
    <w:rsid w:val="009273D3"/>
    <w:rsid w:val="00927490"/>
    <w:rsid w:val="0092752B"/>
    <w:rsid w:val="009278BF"/>
    <w:rsid w:val="0092791C"/>
    <w:rsid w:val="00930269"/>
    <w:rsid w:val="009302FD"/>
    <w:rsid w:val="00930521"/>
    <w:rsid w:val="0093054A"/>
    <w:rsid w:val="00930841"/>
    <w:rsid w:val="00930881"/>
    <w:rsid w:val="009308E5"/>
    <w:rsid w:val="00930A62"/>
    <w:rsid w:val="00930D3F"/>
    <w:rsid w:val="00930EBA"/>
    <w:rsid w:val="0093123D"/>
    <w:rsid w:val="009312C1"/>
    <w:rsid w:val="00931520"/>
    <w:rsid w:val="0093178F"/>
    <w:rsid w:val="0093179F"/>
    <w:rsid w:val="00931820"/>
    <w:rsid w:val="009318AC"/>
    <w:rsid w:val="00931A9A"/>
    <w:rsid w:val="00931E9A"/>
    <w:rsid w:val="0093223D"/>
    <w:rsid w:val="00932461"/>
    <w:rsid w:val="0093270A"/>
    <w:rsid w:val="00932C95"/>
    <w:rsid w:val="00932EB3"/>
    <w:rsid w:val="00932FAE"/>
    <w:rsid w:val="00933040"/>
    <w:rsid w:val="009330E9"/>
    <w:rsid w:val="0093310A"/>
    <w:rsid w:val="009332EA"/>
    <w:rsid w:val="009332EF"/>
    <w:rsid w:val="0093332A"/>
    <w:rsid w:val="00933384"/>
    <w:rsid w:val="009335F0"/>
    <w:rsid w:val="009337F6"/>
    <w:rsid w:val="00933940"/>
    <w:rsid w:val="00933A5D"/>
    <w:rsid w:val="00933ABF"/>
    <w:rsid w:val="00933BD7"/>
    <w:rsid w:val="00933D88"/>
    <w:rsid w:val="00933D94"/>
    <w:rsid w:val="00933F4B"/>
    <w:rsid w:val="00934111"/>
    <w:rsid w:val="00934158"/>
    <w:rsid w:val="009344FF"/>
    <w:rsid w:val="00934687"/>
    <w:rsid w:val="00934A86"/>
    <w:rsid w:val="00934D97"/>
    <w:rsid w:val="00934DE9"/>
    <w:rsid w:val="00934EE3"/>
    <w:rsid w:val="00934FAF"/>
    <w:rsid w:val="00934FEC"/>
    <w:rsid w:val="00935137"/>
    <w:rsid w:val="0093527E"/>
    <w:rsid w:val="0093539B"/>
    <w:rsid w:val="00935531"/>
    <w:rsid w:val="00935A28"/>
    <w:rsid w:val="00935A52"/>
    <w:rsid w:val="00935C60"/>
    <w:rsid w:val="00935D15"/>
    <w:rsid w:val="00935DE1"/>
    <w:rsid w:val="00936034"/>
    <w:rsid w:val="009360F9"/>
    <w:rsid w:val="009363C3"/>
    <w:rsid w:val="00936545"/>
    <w:rsid w:val="0093659E"/>
    <w:rsid w:val="009367A8"/>
    <w:rsid w:val="00936870"/>
    <w:rsid w:val="00936A43"/>
    <w:rsid w:val="00936BEC"/>
    <w:rsid w:val="00936D51"/>
    <w:rsid w:val="00936DD9"/>
    <w:rsid w:val="0093730A"/>
    <w:rsid w:val="009374B0"/>
    <w:rsid w:val="00937928"/>
    <w:rsid w:val="009379F0"/>
    <w:rsid w:val="00937CE0"/>
    <w:rsid w:val="00940067"/>
    <w:rsid w:val="0094009C"/>
    <w:rsid w:val="00940574"/>
    <w:rsid w:val="009406C1"/>
    <w:rsid w:val="009408E9"/>
    <w:rsid w:val="00940A96"/>
    <w:rsid w:val="00940B28"/>
    <w:rsid w:val="00940C95"/>
    <w:rsid w:val="00940E5A"/>
    <w:rsid w:val="00940F4A"/>
    <w:rsid w:val="009411FB"/>
    <w:rsid w:val="00941422"/>
    <w:rsid w:val="00941463"/>
    <w:rsid w:val="00941469"/>
    <w:rsid w:val="009414A9"/>
    <w:rsid w:val="00941A04"/>
    <w:rsid w:val="00941B70"/>
    <w:rsid w:val="00941B71"/>
    <w:rsid w:val="00941DF3"/>
    <w:rsid w:val="00941DF9"/>
    <w:rsid w:val="009421AD"/>
    <w:rsid w:val="009421B7"/>
    <w:rsid w:val="009421D3"/>
    <w:rsid w:val="0094221C"/>
    <w:rsid w:val="0094229D"/>
    <w:rsid w:val="009423CC"/>
    <w:rsid w:val="00942664"/>
    <w:rsid w:val="009427FD"/>
    <w:rsid w:val="009429A7"/>
    <w:rsid w:val="00942B6E"/>
    <w:rsid w:val="00942B74"/>
    <w:rsid w:val="00943141"/>
    <w:rsid w:val="00943879"/>
    <w:rsid w:val="00943EBB"/>
    <w:rsid w:val="00943FC6"/>
    <w:rsid w:val="0094409C"/>
    <w:rsid w:val="00944159"/>
    <w:rsid w:val="009441A4"/>
    <w:rsid w:val="009441A5"/>
    <w:rsid w:val="0094445A"/>
    <w:rsid w:val="009444DF"/>
    <w:rsid w:val="0094477D"/>
    <w:rsid w:val="00944981"/>
    <w:rsid w:val="009449B2"/>
    <w:rsid w:val="00944A82"/>
    <w:rsid w:val="00944AA5"/>
    <w:rsid w:val="00944B5B"/>
    <w:rsid w:val="00944BA5"/>
    <w:rsid w:val="00945517"/>
    <w:rsid w:val="00945583"/>
    <w:rsid w:val="00945620"/>
    <w:rsid w:val="0094563E"/>
    <w:rsid w:val="009459BC"/>
    <w:rsid w:val="00945CB9"/>
    <w:rsid w:val="00945D4C"/>
    <w:rsid w:val="00946304"/>
    <w:rsid w:val="009465D6"/>
    <w:rsid w:val="009468EF"/>
    <w:rsid w:val="00946921"/>
    <w:rsid w:val="00946C4D"/>
    <w:rsid w:val="00946CA8"/>
    <w:rsid w:val="00946EEB"/>
    <w:rsid w:val="00946F08"/>
    <w:rsid w:val="00946F88"/>
    <w:rsid w:val="0094728F"/>
    <w:rsid w:val="0094737E"/>
    <w:rsid w:val="00947447"/>
    <w:rsid w:val="0094764F"/>
    <w:rsid w:val="00947683"/>
    <w:rsid w:val="0094783F"/>
    <w:rsid w:val="009478F4"/>
    <w:rsid w:val="0094D406"/>
    <w:rsid w:val="0095019A"/>
    <w:rsid w:val="00950457"/>
    <w:rsid w:val="00950527"/>
    <w:rsid w:val="00950791"/>
    <w:rsid w:val="009507CE"/>
    <w:rsid w:val="00950B94"/>
    <w:rsid w:val="00950C83"/>
    <w:rsid w:val="00950D27"/>
    <w:rsid w:val="009511D5"/>
    <w:rsid w:val="00951427"/>
    <w:rsid w:val="009514D2"/>
    <w:rsid w:val="009519F8"/>
    <w:rsid w:val="00951E11"/>
    <w:rsid w:val="00951E8C"/>
    <w:rsid w:val="0095213D"/>
    <w:rsid w:val="00952284"/>
    <w:rsid w:val="009522A2"/>
    <w:rsid w:val="00952745"/>
    <w:rsid w:val="00952748"/>
    <w:rsid w:val="0095285B"/>
    <w:rsid w:val="00952B58"/>
    <w:rsid w:val="00952BA9"/>
    <w:rsid w:val="00952F06"/>
    <w:rsid w:val="0095310E"/>
    <w:rsid w:val="0095317E"/>
    <w:rsid w:val="00953247"/>
    <w:rsid w:val="009536B2"/>
    <w:rsid w:val="00953AFE"/>
    <w:rsid w:val="00953C1D"/>
    <w:rsid w:val="00953E4D"/>
    <w:rsid w:val="00953E92"/>
    <w:rsid w:val="00953F99"/>
    <w:rsid w:val="00953FE9"/>
    <w:rsid w:val="00954417"/>
    <w:rsid w:val="0095451D"/>
    <w:rsid w:val="009545D3"/>
    <w:rsid w:val="00954612"/>
    <w:rsid w:val="009546FD"/>
    <w:rsid w:val="0095481C"/>
    <w:rsid w:val="009548A3"/>
    <w:rsid w:val="00954915"/>
    <w:rsid w:val="00954A98"/>
    <w:rsid w:val="00954E9D"/>
    <w:rsid w:val="00954FE8"/>
    <w:rsid w:val="00955227"/>
    <w:rsid w:val="0095526F"/>
    <w:rsid w:val="009552D4"/>
    <w:rsid w:val="00955749"/>
    <w:rsid w:val="00955833"/>
    <w:rsid w:val="009559A8"/>
    <w:rsid w:val="00955BE0"/>
    <w:rsid w:val="00955C94"/>
    <w:rsid w:val="00955F53"/>
    <w:rsid w:val="00955FBA"/>
    <w:rsid w:val="0095608F"/>
    <w:rsid w:val="009560A0"/>
    <w:rsid w:val="009563CC"/>
    <w:rsid w:val="009567E6"/>
    <w:rsid w:val="00956AAC"/>
    <w:rsid w:val="00956BB3"/>
    <w:rsid w:val="00956CE4"/>
    <w:rsid w:val="00956D16"/>
    <w:rsid w:val="00956E78"/>
    <w:rsid w:val="00957076"/>
    <w:rsid w:val="00957132"/>
    <w:rsid w:val="00957257"/>
    <w:rsid w:val="00957434"/>
    <w:rsid w:val="009576F0"/>
    <w:rsid w:val="009576FD"/>
    <w:rsid w:val="00957808"/>
    <w:rsid w:val="009578EB"/>
    <w:rsid w:val="009578FF"/>
    <w:rsid w:val="00957A59"/>
    <w:rsid w:val="00957AC9"/>
    <w:rsid w:val="00957BD2"/>
    <w:rsid w:val="00957C94"/>
    <w:rsid w:val="00957D5A"/>
    <w:rsid w:val="00957DFA"/>
    <w:rsid w:val="0096004C"/>
    <w:rsid w:val="00960446"/>
    <w:rsid w:val="00960570"/>
    <w:rsid w:val="009605AB"/>
    <w:rsid w:val="009607E1"/>
    <w:rsid w:val="0096089B"/>
    <w:rsid w:val="009609F8"/>
    <w:rsid w:val="00960A11"/>
    <w:rsid w:val="00960D85"/>
    <w:rsid w:val="00960DA2"/>
    <w:rsid w:val="00960ECA"/>
    <w:rsid w:val="0096102D"/>
    <w:rsid w:val="009610ED"/>
    <w:rsid w:val="0096113C"/>
    <w:rsid w:val="0096119B"/>
    <w:rsid w:val="00961257"/>
    <w:rsid w:val="0096125E"/>
    <w:rsid w:val="00961308"/>
    <w:rsid w:val="0096156A"/>
    <w:rsid w:val="0096175E"/>
    <w:rsid w:val="00961988"/>
    <w:rsid w:val="00961D8F"/>
    <w:rsid w:val="00961EE0"/>
    <w:rsid w:val="00961EE9"/>
    <w:rsid w:val="00962302"/>
    <w:rsid w:val="00962398"/>
    <w:rsid w:val="009623EB"/>
    <w:rsid w:val="0096243C"/>
    <w:rsid w:val="0096270F"/>
    <w:rsid w:val="009628BD"/>
    <w:rsid w:val="009628C3"/>
    <w:rsid w:val="00962A60"/>
    <w:rsid w:val="00962ED8"/>
    <w:rsid w:val="009633BB"/>
    <w:rsid w:val="00963739"/>
    <w:rsid w:val="00963931"/>
    <w:rsid w:val="00963A36"/>
    <w:rsid w:val="00963CDE"/>
    <w:rsid w:val="00963D0A"/>
    <w:rsid w:val="00963FFA"/>
    <w:rsid w:val="00964055"/>
    <w:rsid w:val="00964173"/>
    <w:rsid w:val="009643DA"/>
    <w:rsid w:val="0096451F"/>
    <w:rsid w:val="0096452B"/>
    <w:rsid w:val="0096454C"/>
    <w:rsid w:val="009645CB"/>
    <w:rsid w:val="009645F6"/>
    <w:rsid w:val="0096460B"/>
    <w:rsid w:val="0096461D"/>
    <w:rsid w:val="0096485F"/>
    <w:rsid w:val="00964959"/>
    <w:rsid w:val="00964D1C"/>
    <w:rsid w:val="00964D8A"/>
    <w:rsid w:val="00964DE6"/>
    <w:rsid w:val="00964EFA"/>
    <w:rsid w:val="009651D0"/>
    <w:rsid w:val="00965500"/>
    <w:rsid w:val="00965959"/>
    <w:rsid w:val="00965B8E"/>
    <w:rsid w:val="00965C40"/>
    <w:rsid w:val="00965D20"/>
    <w:rsid w:val="00966101"/>
    <w:rsid w:val="00966250"/>
    <w:rsid w:val="009662BC"/>
    <w:rsid w:val="0096659C"/>
    <w:rsid w:val="009665BF"/>
    <w:rsid w:val="0096677B"/>
    <w:rsid w:val="009668A6"/>
    <w:rsid w:val="009669CC"/>
    <w:rsid w:val="00966B37"/>
    <w:rsid w:val="00966B9B"/>
    <w:rsid w:val="00966C75"/>
    <w:rsid w:val="00966E0D"/>
    <w:rsid w:val="00966E6F"/>
    <w:rsid w:val="0096701E"/>
    <w:rsid w:val="009670D8"/>
    <w:rsid w:val="00967132"/>
    <w:rsid w:val="00967240"/>
    <w:rsid w:val="00967354"/>
    <w:rsid w:val="0096736B"/>
    <w:rsid w:val="0096741A"/>
    <w:rsid w:val="009677EE"/>
    <w:rsid w:val="00967E25"/>
    <w:rsid w:val="00970616"/>
    <w:rsid w:val="00970794"/>
    <w:rsid w:val="00970885"/>
    <w:rsid w:val="00970935"/>
    <w:rsid w:val="009709DC"/>
    <w:rsid w:val="00970A97"/>
    <w:rsid w:val="00970B27"/>
    <w:rsid w:val="00970D0B"/>
    <w:rsid w:val="00970E9F"/>
    <w:rsid w:val="00971592"/>
    <w:rsid w:val="00971617"/>
    <w:rsid w:val="00971724"/>
    <w:rsid w:val="009717F8"/>
    <w:rsid w:val="009719AD"/>
    <w:rsid w:val="00971BCF"/>
    <w:rsid w:val="00971CEB"/>
    <w:rsid w:val="00971DDF"/>
    <w:rsid w:val="00971F5B"/>
    <w:rsid w:val="0097225C"/>
    <w:rsid w:val="0097268D"/>
    <w:rsid w:val="0097278A"/>
    <w:rsid w:val="00972853"/>
    <w:rsid w:val="00972C8C"/>
    <w:rsid w:val="00972F21"/>
    <w:rsid w:val="00972FCD"/>
    <w:rsid w:val="009731D6"/>
    <w:rsid w:val="0097358F"/>
    <w:rsid w:val="00973613"/>
    <w:rsid w:val="00973821"/>
    <w:rsid w:val="009738C6"/>
    <w:rsid w:val="009739E4"/>
    <w:rsid w:val="00973C30"/>
    <w:rsid w:val="00973EB6"/>
    <w:rsid w:val="00973F36"/>
    <w:rsid w:val="00973FC6"/>
    <w:rsid w:val="009744F1"/>
    <w:rsid w:val="00974646"/>
    <w:rsid w:val="00974661"/>
    <w:rsid w:val="00974703"/>
    <w:rsid w:val="00974746"/>
    <w:rsid w:val="00974D9A"/>
    <w:rsid w:val="00974E7C"/>
    <w:rsid w:val="00974EF4"/>
    <w:rsid w:val="00975119"/>
    <w:rsid w:val="009755CD"/>
    <w:rsid w:val="00975728"/>
    <w:rsid w:val="009757ED"/>
    <w:rsid w:val="00975D66"/>
    <w:rsid w:val="009760F7"/>
    <w:rsid w:val="009763ED"/>
    <w:rsid w:val="0097644C"/>
    <w:rsid w:val="009764D2"/>
    <w:rsid w:val="009765E3"/>
    <w:rsid w:val="0097664F"/>
    <w:rsid w:val="00976753"/>
    <w:rsid w:val="00976926"/>
    <w:rsid w:val="0097693F"/>
    <w:rsid w:val="00976A3C"/>
    <w:rsid w:val="00976A59"/>
    <w:rsid w:val="00976BE1"/>
    <w:rsid w:val="00976F04"/>
    <w:rsid w:val="00976F53"/>
    <w:rsid w:val="00977299"/>
    <w:rsid w:val="00977307"/>
    <w:rsid w:val="009773E5"/>
    <w:rsid w:val="009774BD"/>
    <w:rsid w:val="009777F4"/>
    <w:rsid w:val="009779F2"/>
    <w:rsid w:val="009779F8"/>
    <w:rsid w:val="00977AD8"/>
    <w:rsid w:val="00977BBA"/>
    <w:rsid w:val="00977FAC"/>
    <w:rsid w:val="00977FBA"/>
    <w:rsid w:val="00977FF3"/>
    <w:rsid w:val="009801E3"/>
    <w:rsid w:val="00980252"/>
    <w:rsid w:val="009802CA"/>
    <w:rsid w:val="00980396"/>
    <w:rsid w:val="0098058E"/>
    <w:rsid w:val="009806DC"/>
    <w:rsid w:val="009806DD"/>
    <w:rsid w:val="00980A10"/>
    <w:rsid w:val="00980E57"/>
    <w:rsid w:val="00981082"/>
    <w:rsid w:val="00981130"/>
    <w:rsid w:val="0098126E"/>
    <w:rsid w:val="00981518"/>
    <w:rsid w:val="0098151A"/>
    <w:rsid w:val="009816B7"/>
    <w:rsid w:val="0098199E"/>
    <w:rsid w:val="00981A3C"/>
    <w:rsid w:val="00981AE7"/>
    <w:rsid w:val="00981E7B"/>
    <w:rsid w:val="00981F07"/>
    <w:rsid w:val="00981F30"/>
    <w:rsid w:val="00981FEC"/>
    <w:rsid w:val="009820C0"/>
    <w:rsid w:val="0098229C"/>
    <w:rsid w:val="0098289D"/>
    <w:rsid w:val="00982A17"/>
    <w:rsid w:val="00982F05"/>
    <w:rsid w:val="009830AD"/>
    <w:rsid w:val="00983291"/>
    <w:rsid w:val="009832A3"/>
    <w:rsid w:val="009835E0"/>
    <w:rsid w:val="00983763"/>
    <w:rsid w:val="009837FD"/>
    <w:rsid w:val="00983808"/>
    <w:rsid w:val="00983AB6"/>
    <w:rsid w:val="00983B2D"/>
    <w:rsid w:val="00983CFC"/>
    <w:rsid w:val="00983D46"/>
    <w:rsid w:val="00983DCA"/>
    <w:rsid w:val="00984273"/>
    <w:rsid w:val="009842BC"/>
    <w:rsid w:val="009843F8"/>
    <w:rsid w:val="00984466"/>
    <w:rsid w:val="00984644"/>
    <w:rsid w:val="0098464C"/>
    <w:rsid w:val="0098467C"/>
    <w:rsid w:val="00984771"/>
    <w:rsid w:val="009847EB"/>
    <w:rsid w:val="009848B1"/>
    <w:rsid w:val="0098491D"/>
    <w:rsid w:val="00984969"/>
    <w:rsid w:val="00984A38"/>
    <w:rsid w:val="00984A89"/>
    <w:rsid w:val="00984D30"/>
    <w:rsid w:val="009851C8"/>
    <w:rsid w:val="00985519"/>
    <w:rsid w:val="0098555A"/>
    <w:rsid w:val="00985688"/>
    <w:rsid w:val="00985980"/>
    <w:rsid w:val="00985EF7"/>
    <w:rsid w:val="00986093"/>
    <w:rsid w:val="00986146"/>
    <w:rsid w:val="009862A4"/>
    <w:rsid w:val="009865E4"/>
    <w:rsid w:val="00986A7B"/>
    <w:rsid w:val="00986B20"/>
    <w:rsid w:val="00986B21"/>
    <w:rsid w:val="00986C96"/>
    <w:rsid w:val="00986CF9"/>
    <w:rsid w:val="00986EFF"/>
    <w:rsid w:val="0098713D"/>
    <w:rsid w:val="0098727B"/>
    <w:rsid w:val="00987416"/>
    <w:rsid w:val="00987725"/>
    <w:rsid w:val="0098780A"/>
    <w:rsid w:val="0098795A"/>
    <w:rsid w:val="00987C53"/>
    <w:rsid w:val="00987D19"/>
    <w:rsid w:val="00987D47"/>
    <w:rsid w:val="00987E99"/>
    <w:rsid w:val="00987FC2"/>
    <w:rsid w:val="009900E3"/>
    <w:rsid w:val="0099023F"/>
    <w:rsid w:val="009903A2"/>
    <w:rsid w:val="009906A8"/>
    <w:rsid w:val="00990705"/>
    <w:rsid w:val="0099087E"/>
    <w:rsid w:val="009908C8"/>
    <w:rsid w:val="0099090C"/>
    <w:rsid w:val="00990996"/>
    <w:rsid w:val="00990A50"/>
    <w:rsid w:val="00990A79"/>
    <w:rsid w:val="00990AA3"/>
    <w:rsid w:val="00990B7A"/>
    <w:rsid w:val="00990C0E"/>
    <w:rsid w:val="00990CD5"/>
    <w:rsid w:val="00990D75"/>
    <w:rsid w:val="00990EA6"/>
    <w:rsid w:val="00991093"/>
    <w:rsid w:val="009912B6"/>
    <w:rsid w:val="0099163B"/>
    <w:rsid w:val="00991784"/>
    <w:rsid w:val="00991AF9"/>
    <w:rsid w:val="00991B2E"/>
    <w:rsid w:val="00991BBC"/>
    <w:rsid w:val="00991E22"/>
    <w:rsid w:val="009921D9"/>
    <w:rsid w:val="00992343"/>
    <w:rsid w:val="00992373"/>
    <w:rsid w:val="00992521"/>
    <w:rsid w:val="00992912"/>
    <w:rsid w:val="00992A63"/>
    <w:rsid w:val="00992CF2"/>
    <w:rsid w:val="00992D70"/>
    <w:rsid w:val="00992F53"/>
    <w:rsid w:val="00992FAC"/>
    <w:rsid w:val="00993089"/>
    <w:rsid w:val="00993135"/>
    <w:rsid w:val="0099315E"/>
    <w:rsid w:val="0099334C"/>
    <w:rsid w:val="0099383D"/>
    <w:rsid w:val="009938B1"/>
    <w:rsid w:val="00993A75"/>
    <w:rsid w:val="00993B39"/>
    <w:rsid w:val="00993DC9"/>
    <w:rsid w:val="0099413C"/>
    <w:rsid w:val="00994188"/>
    <w:rsid w:val="0099444A"/>
    <w:rsid w:val="00994578"/>
    <w:rsid w:val="009946D5"/>
    <w:rsid w:val="0099484D"/>
    <w:rsid w:val="00994A8D"/>
    <w:rsid w:val="00994BFE"/>
    <w:rsid w:val="00994DB3"/>
    <w:rsid w:val="00994F64"/>
    <w:rsid w:val="0099544B"/>
    <w:rsid w:val="009955F5"/>
    <w:rsid w:val="0099593E"/>
    <w:rsid w:val="00995E96"/>
    <w:rsid w:val="00996101"/>
    <w:rsid w:val="00996258"/>
    <w:rsid w:val="009962BF"/>
    <w:rsid w:val="00996306"/>
    <w:rsid w:val="00996744"/>
    <w:rsid w:val="00996C95"/>
    <w:rsid w:val="00996D75"/>
    <w:rsid w:val="009971A5"/>
    <w:rsid w:val="00997437"/>
    <w:rsid w:val="00997642"/>
    <w:rsid w:val="009978BE"/>
    <w:rsid w:val="009979FB"/>
    <w:rsid w:val="00997A81"/>
    <w:rsid w:val="00997CF4"/>
    <w:rsid w:val="00997F13"/>
    <w:rsid w:val="009A0046"/>
    <w:rsid w:val="009A0508"/>
    <w:rsid w:val="009A0532"/>
    <w:rsid w:val="009A06F8"/>
    <w:rsid w:val="009A09CB"/>
    <w:rsid w:val="009A0E56"/>
    <w:rsid w:val="009A0E73"/>
    <w:rsid w:val="009A1000"/>
    <w:rsid w:val="009A112A"/>
    <w:rsid w:val="009A1169"/>
    <w:rsid w:val="009A12CA"/>
    <w:rsid w:val="009A15AB"/>
    <w:rsid w:val="009A164C"/>
    <w:rsid w:val="009A1807"/>
    <w:rsid w:val="009A1AAC"/>
    <w:rsid w:val="009A1B5D"/>
    <w:rsid w:val="009A1B7C"/>
    <w:rsid w:val="009A1D29"/>
    <w:rsid w:val="009A20AD"/>
    <w:rsid w:val="009A20FC"/>
    <w:rsid w:val="009A21A5"/>
    <w:rsid w:val="009A2490"/>
    <w:rsid w:val="009A2704"/>
    <w:rsid w:val="009A290D"/>
    <w:rsid w:val="009A2AEB"/>
    <w:rsid w:val="009A2BB6"/>
    <w:rsid w:val="009A2CB8"/>
    <w:rsid w:val="009A3491"/>
    <w:rsid w:val="009A3662"/>
    <w:rsid w:val="009A375B"/>
    <w:rsid w:val="009A3781"/>
    <w:rsid w:val="009A3789"/>
    <w:rsid w:val="009A37F0"/>
    <w:rsid w:val="009A384E"/>
    <w:rsid w:val="009A393B"/>
    <w:rsid w:val="009A3975"/>
    <w:rsid w:val="009A3B02"/>
    <w:rsid w:val="009A3C0A"/>
    <w:rsid w:val="009A43B6"/>
    <w:rsid w:val="009A4458"/>
    <w:rsid w:val="009A45A2"/>
    <w:rsid w:val="009A479D"/>
    <w:rsid w:val="009A48C6"/>
    <w:rsid w:val="009A492B"/>
    <w:rsid w:val="009A498D"/>
    <w:rsid w:val="009A4B46"/>
    <w:rsid w:val="009A4C74"/>
    <w:rsid w:val="009A55DE"/>
    <w:rsid w:val="009A57A9"/>
    <w:rsid w:val="009A585F"/>
    <w:rsid w:val="009A59B7"/>
    <w:rsid w:val="009A5AB7"/>
    <w:rsid w:val="009A5C45"/>
    <w:rsid w:val="009A5FD8"/>
    <w:rsid w:val="009A606B"/>
    <w:rsid w:val="009A60C4"/>
    <w:rsid w:val="009A60CB"/>
    <w:rsid w:val="009A6352"/>
    <w:rsid w:val="009A635E"/>
    <w:rsid w:val="009A64B9"/>
    <w:rsid w:val="009A6788"/>
    <w:rsid w:val="009A6824"/>
    <w:rsid w:val="009A6881"/>
    <w:rsid w:val="009A6919"/>
    <w:rsid w:val="009A6A28"/>
    <w:rsid w:val="009A6AC7"/>
    <w:rsid w:val="009A6BD0"/>
    <w:rsid w:val="009A6CA3"/>
    <w:rsid w:val="009A6DC6"/>
    <w:rsid w:val="009A6ECF"/>
    <w:rsid w:val="009A6F5E"/>
    <w:rsid w:val="009A6F9D"/>
    <w:rsid w:val="009A6FE4"/>
    <w:rsid w:val="009A7406"/>
    <w:rsid w:val="009A76F9"/>
    <w:rsid w:val="009A76FF"/>
    <w:rsid w:val="009A7997"/>
    <w:rsid w:val="009A7BC4"/>
    <w:rsid w:val="009A7EBA"/>
    <w:rsid w:val="009A7FE8"/>
    <w:rsid w:val="009AC070"/>
    <w:rsid w:val="009B0192"/>
    <w:rsid w:val="009B01DD"/>
    <w:rsid w:val="009B02F0"/>
    <w:rsid w:val="009B03EA"/>
    <w:rsid w:val="009B0408"/>
    <w:rsid w:val="009B0575"/>
    <w:rsid w:val="009B05D0"/>
    <w:rsid w:val="009B0745"/>
    <w:rsid w:val="009B0760"/>
    <w:rsid w:val="009B07A7"/>
    <w:rsid w:val="009B0843"/>
    <w:rsid w:val="009B089C"/>
    <w:rsid w:val="009B096F"/>
    <w:rsid w:val="009B09E8"/>
    <w:rsid w:val="009B0CCF"/>
    <w:rsid w:val="009B0DEE"/>
    <w:rsid w:val="009B1288"/>
    <w:rsid w:val="009B1335"/>
    <w:rsid w:val="009B1453"/>
    <w:rsid w:val="009B176D"/>
    <w:rsid w:val="009B17C6"/>
    <w:rsid w:val="009B1B88"/>
    <w:rsid w:val="009B1C24"/>
    <w:rsid w:val="009B1DF3"/>
    <w:rsid w:val="009B1E47"/>
    <w:rsid w:val="009B1E95"/>
    <w:rsid w:val="009B21BE"/>
    <w:rsid w:val="009B2279"/>
    <w:rsid w:val="009B22C1"/>
    <w:rsid w:val="009B26C6"/>
    <w:rsid w:val="009B278E"/>
    <w:rsid w:val="009B2A40"/>
    <w:rsid w:val="009B2A84"/>
    <w:rsid w:val="009B2B7A"/>
    <w:rsid w:val="009B2BE6"/>
    <w:rsid w:val="009B2C76"/>
    <w:rsid w:val="009B2CED"/>
    <w:rsid w:val="009B2DF7"/>
    <w:rsid w:val="009B2F8E"/>
    <w:rsid w:val="009B3054"/>
    <w:rsid w:val="009B321D"/>
    <w:rsid w:val="009B32BF"/>
    <w:rsid w:val="009B335D"/>
    <w:rsid w:val="009B3463"/>
    <w:rsid w:val="009B353C"/>
    <w:rsid w:val="009B3567"/>
    <w:rsid w:val="009B365E"/>
    <w:rsid w:val="009B3B80"/>
    <w:rsid w:val="009B3C90"/>
    <w:rsid w:val="009B3D9E"/>
    <w:rsid w:val="009B3DD2"/>
    <w:rsid w:val="009B3F25"/>
    <w:rsid w:val="009B3FCC"/>
    <w:rsid w:val="009B40AE"/>
    <w:rsid w:val="009B45B4"/>
    <w:rsid w:val="009B4606"/>
    <w:rsid w:val="009B4666"/>
    <w:rsid w:val="009B477C"/>
    <w:rsid w:val="009B487A"/>
    <w:rsid w:val="009B4AD8"/>
    <w:rsid w:val="009B4DBD"/>
    <w:rsid w:val="009B4F23"/>
    <w:rsid w:val="009B4F30"/>
    <w:rsid w:val="009B4FEF"/>
    <w:rsid w:val="009B4FF4"/>
    <w:rsid w:val="009B5135"/>
    <w:rsid w:val="009B524F"/>
    <w:rsid w:val="009B56CE"/>
    <w:rsid w:val="009B59E1"/>
    <w:rsid w:val="009B5CF5"/>
    <w:rsid w:val="009B61B4"/>
    <w:rsid w:val="009B6468"/>
    <w:rsid w:val="009B6596"/>
    <w:rsid w:val="009B65F7"/>
    <w:rsid w:val="009B6760"/>
    <w:rsid w:val="009B6907"/>
    <w:rsid w:val="009B6E17"/>
    <w:rsid w:val="009B6E93"/>
    <w:rsid w:val="009B7038"/>
    <w:rsid w:val="009B762B"/>
    <w:rsid w:val="009B76E3"/>
    <w:rsid w:val="009B76F9"/>
    <w:rsid w:val="009B7A05"/>
    <w:rsid w:val="009B7A72"/>
    <w:rsid w:val="009B7BB8"/>
    <w:rsid w:val="009B7BF7"/>
    <w:rsid w:val="009C019E"/>
    <w:rsid w:val="009C0709"/>
    <w:rsid w:val="009C0E9B"/>
    <w:rsid w:val="009C109D"/>
    <w:rsid w:val="009C126A"/>
    <w:rsid w:val="009C13A3"/>
    <w:rsid w:val="009C13E4"/>
    <w:rsid w:val="009C1CC6"/>
    <w:rsid w:val="009C1D4C"/>
    <w:rsid w:val="009C1DBD"/>
    <w:rsid w:val="009C1DBF"/>
    <w:rsid w:val="009C23E2"/>
    <w:rsid w:val="009C2428"/>
    <w:rsid w:val="009C2ACA"/>
    <w:rsid w:val="009C2C18"/>
    <w:rsid w:val="009C2DD2"/>
    <w:rsid w:val="009C2EB1"/>
    <w:rsid w:val="009C30A3"/>
    <w:rsid w:val="009C323D"/>
    <w:rsid w:val="009C33BE"/>
    <w:rsid w:val="009C351B"/>
    <w:rsid w:val="009C36D7"/>
    <w:rsid w:val="009C3982"/>
    <w:rsid w:val="009C3A0A"/>
    <w:rsid w:val="009C3C5F"/>
    <w:rsid w:val="009C3C60"/>
    <w:rsid w:val="009C3DF8"/>
    <w:rsid w:val="009C441F"/>
    <w:rsid w:val="009C44E6"/>
    <w:rsid w:val="009C4638"/>
    <w:rsid w:val="009C480F"/>
    <w:rsid w:val="009C49AF"/>
    <w:rsid w:val="009C4A07"/>
    <w:rsid w:val="009C4B8E"/>
    <w:rsid w:val="009C4E23"/>
    <w:rsid w:val="009C4E5C"/>
    <w:rsid w:val="009C5091"/>
    <w:rsid w:val="009C50AF"/>
    <w:rsid w:val="009C51D5"/>
    <w:rsid w:val="009C543C"/>
    <w:rsid w:val="009C5932"/>
    <w:rsid w:val="009C599A"/>
    <w:rsid w:val="009C5AE4"/>
    <w:rsid w:val="009C5EFF"/>
    <w:rsid w:val="009C6331"/>
    <w:rsid w:val="009C650E"/>
    <w:rsid w:val="009C67F2"/>
    <w:rsid w:val="009C6A2B"/>
    <w:rsid w:val="009C6BF8"/>
    <w:rsid w:val="009C6CDB"/>
    <w:rsid w:val="009C6D79"/>
    <w:rsid w:val="009C6FBA"/>
    <w:rsid w:val="009C70DB"/>
    <w:rsid w:val="009C7133"/>
    <w:rsid w:val="009C7284"/>
    <w:rsid w:val="009C774A"/>
    <w:rsid w:val="009C78A7"/>
    <w:rsid w:val="009C78C9"/>
    <w:rsid w:val="009C7FF4"/>
    <w:rsid w:val="009C7FFA"/>
    <w:rsid w:val="009D03B1"/>
    <w:rsid w:val="009D03BF"/>
    <w:rsid w:val="009D046A"/>
    <w:rsid w:val="009D04D4"/>
    <w:rsid w:val="009D0501"/>
    <w:rsid w:val="009D0803"/>
    <w:rsid w:val="009D0DC2"/>
    <w:rsid w:val="009D1025"/>
    <w:rsid w:val="009D10FD"/>
    <w:rsid w:val="009D1143"/>
    <w:rsid w:val="009D114A"/>
    <w:rsid w:val="009D11AA"/>
    <w:rsid w:val="009D124B"/>
    <w:rsid w:val="009D132D"/>
    <w:rsid w:val="009D1367"/>
    <w:rsid w:val="009D1401"/>
    <w:rsid w:val="009D1744"/>
    <w:rsid w:val="009D192C"/>
    <w:rsid w:val="009D19BC"/>
    <w:rsid w:val="009D1B4D"/>
    <w:rsid w:val="009D1B83"/>
    <w:rsid w:val="009D1B97"/>
    <w:rsid w:val="009D1C59"/>
    <w:rsid w:val="009D1CC1"/>
    <w:rsid w:val="009D1D8D"/>
    <w:rsid w:val="009D203D"/>
    <w:rsid w:val="009D2071"/>
    <w:rsid w:val="009D20CD"/>
    <w:rsid w:val="009D216F"/>
    <w:rsid w:val="009D2348"/>
    <w:rsid w:val="009D25BC"/>
    <w:rsid w:val="009D265E"/>
    <w:rsid w:val="009D2A04"/>
    <w:rsid w:val="009D2AA9"/>
    <w:rsid w:val="009D2E82"/>
    <w:rsid w:val="009D2EA8"/>
    <w:rsid w:val="009D2EC1"/>
    <w:rsid w:val="009D2F0C"/>
    <w:rsid w:val="009D2FD3"/>
    <w:rsid w:val="009D3306"/>
    <w:rsid w:val="009D3548"/>
    <w:rsid w:val="009D3578"/>
    <w:rsid w:val="009D375A"/>
    <w:rsid w:val="009D38C9"/>
    <w:rsid w:val="009D3939"/>
    <w:rsid w:val="009D39C6"/>
    <w:rsid w:val="009D3A5F"/>
    <w:rsid w:val="009D3C47"/>
    <w:rsid w:val="009D3DD4"/>
    <w:rsid w:val="009D3FD7"/>
    <w:rsid w:val="009D40DE"/>
    <w:rsid w:val="009D4189"/>
    <w:rsid w:val="009D41DD"/>
    <w:rsid w:val="009D4225"/>
    <w:rsid w:val="009D44B2"/>
    <w:rsid w:val="009D4694"/>
    <w:rsid w:val="009D4758"/>
    <w:rsid w:val="009D4C94"/>
    <w:rsid w:val="009D4E07"/>
    <w:rsid w:val="009D4F88"/>
    <w:rsid w:val="009D517B"/>
    <w:rsid w:val="009D5193"/>
    <w:rsid w:val="009D5327"/>
    <w:rsid w:val="009D550C"/>
    <w:rsid w:val="009D5574"/>
    <w:rsid w:val="009D557F"/>
    <w:rsid w:val="009D5A38"/>
    <w:rsid w:val="009D5C32"/>
    <w:rsid w:val="009D5C56"/>
    <w:rsid w:val="009D5E16"/>
    <w:rsid w:val="009D6099"/>
    <w:rsid w:val="009D642C"/>
    <w:rsid w:val="009D6472"/>
    <w:rsid w:val="009D680E"/>
    <w:rsid w:val="009D6848"/>
    <w:rsid w:val="009D6CE3"/>
    <w:rsid w:val="009D6D36"/>
    <w:rsid w:val="009D6F55"/>
    <w:rsid w:val="009D7470"/>
    <w:rsid w:val="009D74D5"/>
    <w:rsid w:val="009D74F3"/>
    <w:rsid w:val="009D776A"/>
    <w:rsid w:val="009D779C"/>
    <w:rsid w:val="009D79BE"/>
    <w:rsid w:val="009D79F4"/>
    <w:rsid w:val="009D7CF8"/>
    <w:rsid w:val="009D7D19"/>
    <w:rsid w:val="009D7FEC"/>
    <w:rsid w:val="009E0229"/>
    <w:rsid w:val="009E030F"/>
    <w:rsid w:val="009E063E"/>
    <w:rsid w:val="009E07D2"/>
    <w:rsid w:val="009E0839"/>
    <w:rsid w:val="009E0BAC"/>
    <w:rsid w:val="009E0EDC"/>
    <w:rsid w:val="009E11B3"/>
    <w:rsid w:val="009E126D"/>
    <w:rsid w:val="009E13E1"/>
    <w:rsid w:val="009E1476"/>
    <w:rsid w:val="009E1481"/>
    <w:rsid w:val="009E14DD"/>
    <w:rsid w:val="009E177E"/>
    <w:rsid w:val="009E194E"/>
    <w:rsid w:val="009E19DC"/>
    <w:rsid w:val="009E1A34"/>
    <w:rsid w:val="009E1A49"/>
    <w:rsid w:val="009E1AFA"/>
    <w:rsid w:val="009E1B48"/>
    <w:rsid w:val="009E1D7A"/>
    <w:rsid w:val="009E1DA4"/>
    <w:rsid w:val="009E1E40"/>
    <w:rsid w:val="009E2030"/>
    <w:rsid w:val="009E210B"/>
    <w:rsid w:val="009E2291"/>
    <w:rsid w:val="009E22F0"/>
    <w:rsid w:val="009E249C"/>
    <w:rsid w:val="009E24AD"/>
    <w:rsid w:val="009E2958"/>
    <w:rsid w:val="009E2A27"/>
    <w:rsid w:val="009E2B74"/>
    <w:rsid w:val="009E2C09"/>
    <w:rsid w:val="009E3192"/>
    <w:rsid w:val="009E321F"/>
    <w:rsid w:val="009E328E"/>
    <w:rsid w:val="009E33D7"/>
    <w:rsid w:val="009E383C"/>
    <w:rsid w:val="009E394D"/>
    <w:rsid w:val="009E3B43"/>
    <w:rsid w:val="009E3CD1"/>
    <w:rsid w:val="009E3DF9"/>
    <w:rsid w:val="009E3FFB"/>
    <w:rsid w:val="009E4147"/>
    <w:rsid w:val="009E4334"/>
    <w:rsid w:val="009E441B"/>
    <w:rsid w:val="009E4461"/>
    <w:rsid w:val="009E45FC"/>
    <w:rsid w:val="009E49A3"/>
    <w:rsid w:val="009E4ECF"/>
    <w:rsid w:val="009E4EEA"/>
    <w:rsid w:val="009E4F09"/>
    <w:rsid w:val="009E5138"/>
    <w:rsid w:val="009E54AC"/>
    <w:rsid w:val="009E5520"/>
    <w:rsid w:val="009E5532"/>
    <w:rsid w:val="009E580F"/>
    <w:rsid w:val="009E5948"/>
    <w:rsid w:val="009E597A"/>
    <w:rsid w:val="009E5AF5"/>
    <w:rsid w:val="009E5C0A"/>
    <w:rsid w:val="009E5CC7"/>
    <w:rsid w:val="009E5DBB"/>
    <w:rsid w:val="009E5EB5"/>
    <w:rsid w:val="009E5F96"/>
    <w:rsid w:val="009E5FC7"/>
    <w:rsid w:val="009E62E9"/>
    <w:rsid w:val="009E65E2"/>
    <w:rsid w:val="009E670D"/>
    <w:rsid w:val="009E6A06"/>
    <w:rsid w:val="009E6AA2"/>
    <w:rsid w:val="009E6CF9"/>
    <w:rsid w:val="009E6E77"/>
    <w:rsid w:val="009E6EF6"/>
    <w:rsid w:val="009E6FE9"/>
    <w:rsid w:val="009E745A"/>
    <w:rsid w:val="009E7460"/>
    <w:rsid w:val="009E74F0"/>
    <w:rsid w:val="009E7799"/>
    <w:rsid w:val="009E785E"/>
    <w:rsid w:val="009E7B57"/>
    <w:rsid w:val="009E7F23"/>
    <w:rsid w:val="009E7FA3"/>
    <w:rsid w:val="009F023E"/>
    <w:rsid w:val="009F0260"/>
    <w:rsid w:val="009F05B1"/>
    <w:rsid w:val="009F0768"/>
    <w:rsid w:val="009F0787"/>
    <w:rsid w:val="009F07BB"/>
    <w:rsid w:val="009F0C6E"/>
    <w:rsid w:val="009F0E9E"/>
    <w:rsid w:val="009F102A"/>
    <w:rsid w:val="009F1113"/>
    <w:rsid w:val="009F12C5"/>
    <w:rsid w:val="009F1306"/>
    <w:rsid w:val="009F151C"/>
    <w:rsid w:val="009F1523"/>
    <w:rsid w:val="009F1597"/>
    <w:rsid w:val="009F16FF"/>
    <w:rsid w:val="009F192B"/>
    <w:rsid w:val="009F1C8C"/>
    <w:rsid w:val="009F1CC5"/>
    <w:rsid w:val="009F21D9"/>
    <w:rsid w:val="009F2242"/>
    <w:rsid w:val="009F2320"/>
    <w:rsid w:val="009F2A19"/>
    <w:rsid w:val="009F2BD9"/>
    <w:rsid w:val="009F342B"/>
    <w:rsid w:val="009F34B9"/>
    <w:rsid w:val="009F37BD"/>
    <w:rsid w:val="009F3C0B"/>
    <w:rsid w:val="009F3C3E"/>
    <w:rsid w:val="009F3D84"/>
    <w:rsid w:val="009F3DEC"/>
    <w:rsid w:val="009F408B"/>
    <w:rsid w:val="009F4205"/>
    <w:rsid w:val="009F4269"/>
    <w:rsid w:val="009F4524"/>
    <w:rsid w:val="009F456B"/>
    <w:rsid w:val="009F4688"/>
    <w:rsid w:val="009F468D"/>
    <w:rsid w:val="009F46B5"/>
    <w:rsid w:val="009F46F2"/>
    <w:rsid w:val="009F484E"/>
    <w:rsid w:val="009F485A"/>
    <w:rsid w:val="009F4D4F"/>
    <w:rsid w:val="009F4F55"/>
    <w:rsid w:val="009F5133"/>
    <w:rsid w:val="009F514E"/>
    <w:rsid w:val="009F581B"/>
    <w:rsid w:val="009F5B8A"/>
    <w:rsid w:val="009F602A"/>
    <w:rsid w:val="009F6032"/>
    <w:rsid w:val="009F60D1"/>
    <w:rsid w:val="009F6409"/>
    <w:rsid w:val="009F65DA"/>
    <w:rsid w:val="009F6F3A"/>
    <w:rsid w:val="009F6FD3"/>
    <w:rsid w:val="009F7191"/>
    <w:rsid w:val="009F747D"/>
    <w:rsid w:val="009F7867"/>
    <w:rsid w:val="009F7A3E"/>
    <w:rsid w:val="009F7D66"/>
    <w:rsid w:val="00A004A2"/>
    <w:rsid w:val="00A00604"/>
    <w:rsid w:val="00A00BD2"/>
    <w:rsid w:val="00A00C12"/>
    <w:rsid w:val="00A00E56"/>
    <w:rsid w:val="00A00FB6"/>
    <w:rsid w:val="00A0105F"/>
    <w:rsid w:val="00A010E3"/>
    <w:rsid w:val="00A012E7"/>
    <w:rsid w:val="00A013A6"/>
    <w:rsid w:val="00A014BF"/>
    <w:rsid w:val="00A017CB"/>
    <w:rsid w:val="00A01BE9"/>
    <w:rsid w:val="00A01F7C"/>
    <w:rsid w:val="00A01F9B"/>
    <w:rsid w:val="00A0226A"/>
    <w:rsid w:val="00A022ED"/>
    <w:rsid w:val="00A02364"/>
    <w:rsid w:val="00A027F3"/>
    <w:rsid w:val="00A02A48"/>
    <w:rsid w:val="00A02C9B"/>
    <w:rsid w:val="00A02CBF"/>
    <w:rsid w:val="00A02CEC"/>
    <w:rsid w:val="00A02D74"/>
    <w:rsid w:val="00A02DB0"/>
    <w:rsid w:val="00A03080"/>
    <w:rsid w:val="00A030D3"/>
    <w:rsid w:val="00A03257"/>
    <w:rsid w:val="00A0394F"/>
    <w:rsid w:val="00A03973"/>
    <w:rsid w:val="00A03978"/>
    <w:rsid w:val="00A03AB1"/>
    <w:rsid w:val="00A03CB8"/>
    <w:rsid w:val="00A03CCB"/>
    <w:rsid w:val="00A03D76"/>
    <w:rsid w:val="00A03F1A"/>
    <w:rsid w:val="00A03F73"/>
    <w:rsid w:val="00A042B1"/>
    <w:rsid w:val="00A04310"/>
    <w:rsid w:val="00A04314"/>
    <w:rsid w:val="00A046AD"/>
    <w:rsid w:val="00A046D1"/>
    <w:rsid w:val="00A04794"/>
    <w:rsid w:val="00A04D7E"/>
    <w:rsid w:val="00A04E19"/>
    <w:rsid w:val="00A04F02"/>
    <w:rsid w:val="00A05159"/>
    <w:rsid w:val="00A051D9"/>
    <w:rsid w:val="00A054B4"/>
    <w:rsid w:val="00A0555A"/>
    <w:rsid w:val="00A05CD5"/>
    <w:rsid w:val="00A05DF3"/>
    <w:rsid w:val="00A05FB6"/>
    <w:rsid w:val="00A06494"/>
    <w:rsid w:val="00A0652A"/>
    <w:rsid w:val="00A065D3"/>
    <w:rsid w:val="00A065F3"/>
    <w:rsid w:val="00A06999"/>
    <w:rsid w:val="00A069FE"/>
    <w:rsid w:val="00A06B11"/>
    <w:rsid w:val="00A06ED0"/>
    <w:rsid w:val="00A07012"/>
    <w:rsid w:val="00A0755F"/>
    <w:rsid w:val="00A0756F"/>
    <w:rsid w:val="00A07E08"/>
    <w:rsid w:val="00A07E6B"/>
    <w:rsid w:val="00A07EBB"/>
    <w:rsid w:val="00A07F6E"/>
    <w:rsid w:val="00A10063"/>
    <w:rsid w:val="00A102BB"/>
    <w:rsid w:val="00A1048E"/>
    <w:rsid w:val="00A10621"/>
    <w:rsid w:val="00A106C7"/>
    <w:rsid w:val="00A107AA"/>
    <w:rsid w:val="00A10AD6"/>
    <w:rsid w:val="00A10D61"/>
    <w:rsid w:val="00A10D79"/>
    <w:rsid w:val="00A111E4"/>
    <w:rsid w:val="00A11220"/>
    <w:rsid w:val="00A113E2"/>
    <w:rsid w:val="00A11535"/>
    <w:rsid w:val="00A1160C"/>
    <w:rsid w:val="00A11797"/>
    <w:rsid w:val="00A11889"/>
    <w:rsid w:val="00A119A0"/>
    <w:rsid w:val="00A11E56"/>
    <w:rsid w:val="00A11FFC"/>
    <w:rsid w:val="00A1207F"/>
    <w:rsid w:val="00A120B9"/>
    <w:rsid w:val="00A120DF"/>
    <w:rsid w:val="00A1215A"/>
    <w:rsid w:val="00A121B3"/>
    <w:rsid w:val="00A1235A"/>
    <w:rsid w:val="00A12522"/>
    <w:rsid w:val="00A126A9"/>
    <w:rsid w:val="00A1270B"/>
    <w:rsid w:val="00A12798"/>
    <w:rsid w:val="00A12983"/>
    <w:rsid w:val="00A12A99"/>
    <w:rsid w:val="00A12B90"/>
    <w:rsid w:val="00A12BD2"/>
    <w:rsid w:val="00A12CE2"/>
    <w:rsid w:val="00A12D5C"/>
    <w:rsid w:val="00A12DCC"/>
    <w:rsid w:val="00A12EAC"/>
    <w:rsid w:val="00A1308B"/>
    <w:rsid w:val="00A1310C"/>
    <w:rsid w:val="00A13458"/>
    <w:rsid w:val="00A134E8"/>
    <w:rsid w:val="00A13699"/>
    <w:rsid w:val="00A13A09"/>
    <w:rsid w:val="00A13E63"/>
    <w:rsid w:val="00A146D5"/>
    <w:rsid w:val="00A14748"/>
    <w:rsid w:val="00A14A15"/>
    <w:rsid w:val="00A14BFA"/>
    <w:rsid w:val="00A14C25"/>
    <w:rsid w:val="00A14CA6"/>
    <w:rsid w:val="00A14D8E"/>
    <w:rsid w:val="00A14FE8"/>
    <w:rsid w:val="00A153BE"/>
    <w:rsid w:val="00A1545F"/>
    <w:rsid w:val="00A15467"/>
    <w:rsid w:val="00A156BC"/>
    <w:rsid w:val="00A15A79"/>
    <w:rsid w:val="00A15DEE"/>
    <w:rsid w:val="00A15F8B"/>
    <w:rsid w:val="00A15FC3"/>
    <w:rsid w:val="00A163F2"/>
    <w:rsid w:val="00A1644E"/>
    <w:rsid w:val="00A16462"/>
    <w:rsid w:val="00A166E4"/>
    <w:rsid w:val="00A16792"/>
    <w:rsid w:val="00A167B5"/>
    <w:rsid w:val="00A167CD"/>
    <w:rsid w:val="00A16A6A"/>
    <w:rsid w:val="00A16AC7"/>
    <w:rsid w:val="00A16D1F"/>
    <w:rsid w:val="00A16D61"/>
    <w:rsid w:val="00A16DBE"/>
    <w:rsid w:val="00A16E43"/>
    <w:rsid w:val="00A16E89"/>
    <w:rsid w:val="00A16F2A"/>
    <w:rsid w:val="00A16F89"/>
    <w:rsid w:val="00A16F95"/>
    <w:rsid w:val="00A172DB"/>
    <w:rsid w:val="00A17352"/>
    <w:rsid w:val="00A17468"/>
    <w:rsid w:val="00A174D5"/>
    <w:rsid w:val="00A17537"/>
    <w:rsid w:val="00A1761E"/>
    <w:rsid w:val="00A17635"/>
    <w:rsid w:val="00A176AE"/>
    <w:rsid w:val="00A178B2"/>
    <w:rsid w:val="00A179E0"/>
    <w:rsid w:val="00A17A4E"/>
    <w:rsid w:val="00A17C4F"/>
    <w:rsid w:val="00A2048D"/>
    <w:rsid w:val="00A204E6"/>
    <w:rsid w:val="00A20653"/>
    <w:rsid w:val="00A20852"/>
    <w:rsid w:val="00A20918"/>
    <w:rsid w:val="00A20A39"/>
    <w:rsid w:val="00A21404"/>
    <w:rsid w:val="00A2152D"/>
    <w:rsid w:val="00A21856"/>
    <w:rsid w:val="00A2193D"/>
    <w:rsid w:val="00A2194D"/>
    <w:rsid w:val="00A219FA"/>
    <w:rsid w:val="00A21C6A"/>
    <w:rsid w:val="00A2214F"/>
    <w:rsid w:val="00A22253"/>
    <w:rsid w:val="00A22B33"/>
    <w:rsid w:val="00A22BAB"/>
    <w:rsid w:val="00A22C03"/>
    <w:rsid w:val="00A22D48"/>
    <w:rsid w:val="00A22DEB"/>
    <w:rsid w:val="00A22E1B"/>
    <w:rsid w:val="00A22E54"/>
    <w:rsid w:val="00A22EB9"/>
    <w:rsid w:val="00A22F08"/>
    <w:rsid w:val="00A23219"/>
    <w:rsid w:val="00A2349A"/>
    <w:rsid w:val="00A23618"/>
    <w:rsid w:val="00A238BD"/>
    <w:rsid w:val="00A23AA3"/>
    <w:rsid w:val="00A23B5D"/>
    <w:rsid w:val="00A23CBC"/>
    <w:rsid w:val="00A23D42"/>
    <w:rsid w:val="00A23DCA"/>
    <w:rsid w:val="00A23F75"/>
    <w:rsid w:val="00A240D8"/>
    <w:rsid w:val="00A2425E"/>
    <w:rsid w:val="00A243E4"/>
    <w:rsid w:val="00A24468"/>
    <w:rsid w:val="00A24478"/>
    <w:rsid w:val="00A2459D"/>
    <w:rsid w:val="00A245C3"/>
    <w:rsid w:val="00A2476C"/>
    <w:rsid w:val="00A247A1"/>
    <w:rsid w:val="00A249C2"/>
    <w:rsid w:val="00A24B9D"/>
    <w:rsid w:val="00A24E23"/>
    <w:rsid w:val="00A24E2E"/>
    <w:rsid w:val="00A24F9A"/>
    <w:rsid w:val="00A25414"/>
    <w:rsid w:val="00A25449"/>
    <w:rsid w:val="00A255CF"/>
    <w:rsid w:val="00A2566C"/>
    <w:rsid w:val="00A256CC"/>
    <w:rsid w:val="00A25783"/>
    <w:rsid w:val="00A25C00"/>
    <w:rsid w:val="00A25E4D"/>
    <w:rsid w:val="00A25F05"/>
    <w:rsid w:val="00A262D7"/>
    <w:rsid w:val="00A263E1"/>
    <w:rsid w:val="00A26491"/>
    <w:rsid w:val="00A26538"/>
    <w:rsid w:val="00A2672E"/>
    <w:rsid w:val="00A268BF"/>
    <w:rsid w:val="00A26BD8"/>
    <w:rsid w:val="00A26D92"/>
    <w:rsid w:val="00A26F49"/>
    <w:rsid w:val="00A26FA5"/>
    <w:rsid w:val="00A27150"/>
    <w:rsid w:val="00A27216"/>
    <w:rsid w:val="00A2742E"/>
    <w:rsid w:val="00A2757B"/>
    <w:rsid w:val="00A27844"/>
    <w:rsid w:val="00A2789D"/>
    <w:rsid w:val="00A27CA9"/>
    <w:rsid w:val="00A27D1A"/>
    <w:rsid w:val="00A27D9F"/>
    <w:rsid w:val="00A3004C"/>
    <w:rsid w:val="00A300BA"/>
    <w:rsid w:val="00A30120"/>
    <w:rsid w:val="00A3050F"/>
    <w:rsid w:val="00A308CD"/>
    <w:rsid w:val="00A308FA"/>
    <w:rsid w:val="00A30B2D"/>
    <w:rsid w:val="00A30CE7"/>
    <w:rsid w:val="00A30E28"/>
    <w:rsid w:val="00A30E6E"/>
    <w:rsid w:val="00A30F8B"/>
    <w:rsid w:val="00A311AE"/>
    <w:rsid w:val="00A312A6"/>
    <w:rsid w:val="00A3130E"/>
    <w:rsid w:val="00A3193B"/>
    <w:rsid w:val="00A31B62"/>
    <w:rsid w:val="00A31BA7"/>
    <w:rsid w:val="00A31D54"/>
    <w:rsid w:val="00A3206D"/>
    <w:rsid w:val="00A3212A"/>
    <w:rsid w:val="00A323C4"/>
    <w:rsid w:val="00A32461"/>
    <w:rsid w:val="00A324CF"/>
    <w:rsid w:val="00A32647"/>
    <w:rsid w:val="00A32667"/>
    <w:rsid w:val="00A32D45"/>
    <w:rsid w:val="00A32E8B"/>
    <w:rsid w:val="00A32ED6"/>
    <w:rsid w:val="00A330F8"/>
    <w:rsid w:val="00A335D3"/>
    <w:rsid w:val="00A336DF"/>
    <w:rsid w:val="00A33776"/>
    <w:rsid w:val="00A33AE8"/>
    <w:rsid w:val="00A33B1D"/>
    <w:rsid w:val="00A33EA7"/>
    <w:rsid w:val="00A340F0"/>
    <w:rsid w:val="00A343C2"/>
    <w:rsid w:val="00A34460"/>
    <w:rsid w:val="00A344A5"/>
    <w:rsid w:val="00A344E2"/>
    <w:rsid w:val="00A346C3"/>
    <w:rsid w:val="00A347AA"/>
    <w:rsid w:val="00A34D4A"/>
    <w:rsid w:val="00A34EEB"/>
    <w:rsid w:val="00A35281"/>
    <w:rsid w:val="00A35296"/>
    <w:rsid w:val="00A352CE"/>
    <w:rsid w:val="00A356DA"/>
    <w:rsid w:val="00A35E4D"/>
    <w:rsid w:val="00A35FFD"/>
    <w:rsid w:val="00A36155"/>
    <w:rsid w:val="00A3629E"/>
    <w:rsid w:val="00A365AD"/>
    <w:rsid w:val="00A367C0"/>
    <w:rsid w:val="00A36895"/>
    <w:rsid w:val="00A369E0"/>
    <w:rsid w:val="00A36B50"/>
    <w:rsid w:val="00A36C16"/>
    <w:rsid w:val="00A36FEB"/>
    <w:rsid w:val="00A37213"/>
    <w:rsid w:val="00A37614"/>
    <w:rsid w:val="00A376B3"/>
    <w:rsid w:val="00A376F8"/>
    <w:rsid w:val="00A37E65"/>
    <w:rsid w:val="00A4000D"/>
    <w:rsid w:val="00A40067"/>
    <w:rsid w:val="00A4021F"/>
    <w:rsid w:val="00A40586"/>
    <w:rsid w:val="00A41199"/>
    <w:rsid w:val="00A411E1"/>
    <w:rsid w:val="00A41272"/>
    <w:rsid w:val="00A4195A"/>
    <w:rsid w:val="00A41AAE"/>
    <w:rsid w:val="00A41B2A"/>
    <w:rsid w:val="00A41BFC"/>
    <w:rsid w:val="00A41DED"/>
    <w:rsid w:val="00A41E4E"/>
    <w:rsid w:val="00A41EE4"/>
    <w:rsid w:val="00A41FAF"/>
    <w:rsid w:val="00A420F2"/>
    <w:rsid w:val="00A42419"/>
    <w:rsid w:val="00A42A85"/>
    <w:rsid w:val="00A42BA2"/>
    <w:rsid w:val="00A42D04"/>
    <w:rsid w:val="00A42D07"/>
    <w:rsid w:val="00A4308C"/>
    <w:rsid w:val="00A4319E"/>
    <w:rsid w:val="00A433AE"/>
    <w:rsid w:val="00A434DC"/>
    <w:rsid w:val="00A43A15"/>
    <w:rsid w:val="00A43B2A"/>
    <w:rsid w:val="00A43C40"/>
    <w:rsid w:val="00A43D48"/>
    <w:rsid w:val="00A43D71"/>
    <w:rsid w:val="00A43D7D"/>
    <w:rsid w:val="00A43E16"/>
    <w:rsid w:val="00A44238"/>
    <w:rsid w:val="00A443DE"/>
    <w:rsid w:val="00A44558"/>
    <w:rsid w:val="00A446F3"/>
    <w:rsid w:val="00A44876"/>
    <w:rsid w:val="00A44AAF"/>
    <w:rsid w:val="00A44B43"/>
    <w:rsid w:val="00A44B66"/>
    <w:rsid w:val="00A44D1B"/>
    <w:rsid w:val="00A4503E"/>
    <w:rsid w:val="00A450C0"/>
    <w:rsid w:val="00A4511E"/>
    <w:rsid w:val="00A452CC"/>
    <w:rsid w:val="00A45387"/>
    <w:rsid w:val="00A4543F"/>
    <w:rsid w:val="00A45468"/>
    <w:rsid w:val="00A4548A"/>
    <w:rsid w:val="00A45C9E"/>
    <w:rsid w:val="00A45D1C"/>
    <w:rsid w:val="00A45D69"/>
    <w:rsid w:val="00A45DB2"/>
    <w:rsid w:val="00A4606F"/>
    <w:rsid w:val="00A465E8"/>
    <w:rsid w:val="00A46666"/>
    <w:rsid w:val="00A4672B"/>
    <w:rsid w:val="00A4684C"/>
    <w:rsid w:val="00A46A0F"/>
    <w:rsid w:val="00A46E13"/>
    <w:rsid w:val="00A471A8"/>
    <w:rsid w:val="00A475A0"/>
    <w:rsid w:val="00A475FE"/>
    <w:rsid w:val="00A4791B"/>
    <w:rsid w:val="00A5054F"/>
    <w:rsid w:val="00A505DA"/>
    <w:rsid w:val="00A50674"/>
    <w:rsid w:val="00A50708"/>
    <w:rsid w:val="00A50A48"/>
    <w:rsid w:val="00A50B04"/>
    <w:rsid w:val="00A50B55"/>
    <w:rsid w:val="00A50D24"/>
    <w:rsid w:val="00A50D2B"/>
    <w:rsid w:val="00A50E14"/>
    <w:rsid w:val="00A50E33"/>
    <w:rsid w:val="00A50F53"/>
    <w:rsid w:val="00A51014"/>
    <w:rsid w:val="00A5104D"/>
    <w:rsid w:val="00A51180"/>
    <w:rsid w:val="00A51242"/>
    <w:rsid w:val="00A51522"/>
    <w:rsid w:val="00A51573"/>
    <w:rsid w:val="00A516C7"/>
    <w:rsid w:val="00A51A5E"/>
    <w:rsid w:val="00A51A84"/>
    <w:rsid w:val="00A51AE7"/>
    <w:rsid w:val="00A51BED"/>
    <w:rsid w:val="00A51C20"/>
    <w:rsid w:val="00A51E13"/>
    <w:rsid w:val="00A52163"/>
    <w:rsid w:val="00A52502"/>
    <w:rsid w:val="00A526C5"/>
    <w:rsid w:val="00A5281B"/>
    <w:rsid w:val="00A52895"/>
    <w:rsid w:val="00A52A0C"/>
    <w:rsid w:val="00A52B2B"/>
    <w:rsid w:val="00A52B5A"/>
    <w:rsid w:val="00A52C52"/>
    <w:rsid w:val="00A52C6E"/>
    <w:rsid w:val="00A52D7A"/>
    <w:rsid w:val="00A52D7D"/>
    <w:rsid w:val="00A52ED0"/>
    <w:rsid w:val="00A530F3"/>
    <w:rsid w:val="00A5351F"/>
    <w:rsid w:val="00A535FD"/>
    <w:rsid w:val="00A5378E"/>
    <w:rsid w:val="00A538E2"/>
    <w:rsid w:val="00A539A5"/>
    <w:rsid w:val="00A539B1"/>
    <w:rsid w:val="00A53DA0"/>
    <w:rsid w:val="00A53DB3"/>
    <w:rsid w:val="00A53EA7"/>
    <w:rsid w:val="00A53F7D"/>
    <w:rsid w:val="00A5404D"/>
    <w:rsid w:val="00A54244"/>
    <w:rsid w:val="00A542E5"/>
    <w:rsid w:val="00A54643"/>
    <w:rsid w:val="00A549E7"/>
    <w:rsid w:val="00A54B93"/>
    <w:rsid w:val="00A54EF8"/>
    <w:rsid w:val="00A55228"/>
    <w:rsid w:val="00A555A7"/>
    <w:rsid w:val="00A55639"/>
    <w:rsid w:val="00A5566E"/>
    <w:rsid w:val="00A5587E"/>
    <w:rsid w:val="00A558BE"/>
    <w:rsid w:val="00A55983"/>
    <w:rsid w:val="00A5603C"/>
    <w:rsid w:val="00A56044"/>
    <w:rsid w:val="00A56A36"/>
    <w:rsid w:val="00A56C84"/>
    <w:rsid w:val="00A56D63"/>
    <w:rsid w:val="00A56E1F"/>
    <w:rsid w:val="00A57035"/>
    <w:rsid w:val="00A5765D"/>
    <w:rsid w:val="00A579BD"/>
    <w:rsid w:val="00A57D3F"/>
    <w:rsid w:val="00A57DA6"/>
    <w:rsid w:val="00A57DAF"/>
    <w:rsid w:val="00A57DD5"/>
    <w:rsid w:val="00A60456"/>
    <w:rsid w:val="00A604B2"/>
    <w:rsid w:val="00A6071F"/>
    <w:rsid w:val="00A607CB"/>
    <w:rsid w:val="00A607F4"/>
    <w:rsid w:val="00A609E5"/>
    <w:rsid w:val="00A60B97"/>
    <w:rsid w:val="00A61104"/>
    <w:rsid w:val="00A613A8"/>
    <w:rsid w:val="00A616B4"/>
    <w:rsid w:val="00A61750"/>
    <w:rsid w:val="00A617EE"/>
    <w:rsid w:val="00A6201B"/>
    <w:rsid w:val="00A62037"/>
    <w:rsid w:val="00A6262F"/>
    <w:rsid w:val="00A6265F"/>
    <w:rsid w:val="00A627D7"/>
    <w:rsid w:val="00A62CD6"/>
    <w:rsid w:val="00A62D69"/>
    <w:rsid w:val="00A62F0C"/>
    <w:rsid w:val="00A6300C"/>
    <w:rsid w:val="00A63279"/>
    <w:rsid w:val="00A6351F"/>
    <w:rsid w:val="00A6362C"/>
    <w:rsid w:val="00A6379F"/>
    <w:rsid w:val="00A63809"/>
    <w:rsid w:val="00A6388E"/>
    <w:rsid w:val="00A63B74"/>
    <w:rsid w:val="00A64278"/>
    <w:rsid w:val="00A643C0"/>
    <w:rsid w:val="00A6446D"/>
    <w:rsid w:val="00A64807"/>
    <w:rsid w:val="00A6487D"/>
    <w:rsid w:val="00A648F5"/>
    <w:rsid w:val="00A64A6E"/>
    <w:rsid w:val="00A64B8E"/>
    <w:rsid w:val="00A64DF8"/>
    <w:rsid w:val="00A65141"/>
    <w:rsid w:val="00A6519F"/>
    <w:rsid w:val="00A6554C"/>
    <w:rsid w:val="00A65931"/>
    <w:rsid w:val="00A65978"/>
    <w:rsid w:val="00A65A70"/>
    <w:rsid w:val="00A65A7B"/>
    <w:rsid w:val="00A65B57"/>
    <w:rsid w:val="00A65CBE"/>
    <w:rsid w:val="00A65DC6"/>
    <w:rsid w:val="00A65DE3"/>
    <w:rsid w:val="00A65E0B"/>
    <w:rsid w:val="00A65EE3"/>
    <w:rsid w:val="00A6665F"/>
    <w:rsid w:val="00A66B27"/>
    <w:rsid w:val="00A66B40"/>
    <w:rsid w:val="00A66CE3"/>
    <w:rsid w:val="00A66D5F"/>
    <w:rsid w:val="00A66E48"/>
    <w:rsid w:val="00A66F36"/>
    <w:rsid w:val="00A67004"/>
    <w:rsid w:val="00A6707E"/>
    <w:rsid w:val="00A67298"/>
    <w:rsid w:val="00A674C6"/>
    <w:rsid w:val="00A674F7"/>
    <w:rsid w:val="00A67539"/>
    <w:rsid w:val="00A676B8"/>
    <w:rsid w:val="00A676D9"/>
    <w:rsid w:val="00A6772F"/>
    <w:rsid w:val="00A67880"/>
    <w:rsid w:val="00A67895"/>
    <w:rsid w:val="00A6798E"/>
    <w:rsid w:val="00A67AC0"/>
    <w:rsid w:val="00A67CF6"/>
    <w:rsid w:val="00A67EFC"/>
    <w:rsid w:val="00A67F66"/>
    <w:rsid w:val="00A7000A"/>
    <w:rsid w:val="00A7031D"/>
    <w:rsid w:val="00A7031E"/>
    <w:rsid w:val="00A70365"/>
    <w:rsid w:val="00A70778"/>
    <w:rsid w:val="00A70792"/>
    <w:rsid w:val="00A70865"/>
    <w:rsid w:val="00A70A45"/>
    <w:rsid w:val="00A70B29"/>
    <w:rsid w:val="00A70EC2"/>
    <w:rsid w:val="00A70FC1"/>
    <w:rsid w:val="00A71140"/>
    <w:rsid w:val="00A712F6"/>
    <w:rsid w:val="00A71569"/>
    <w:rsid w:val="00A717B5"/>
    <w:rsid w:val="00A71867"/>
    <w:rsid w:val="00A71881"/>
    <w:rsid w:val="00A718B5"/>
    <w:rsid w:val="00A719C2"/>
    <w:rsid w:val="00A719DE"/>
    <w:rsid w:val="00A71A52"/>
    <w:rsid w:val="00A71BDD"/>
    <w:rsid w:val="00A71F61"/>
    <w:rsid w:val="00A71FB5"/>
    <w:rsid w:val="00A7205E"/>
    <w:rsid w:val="00A7252E"/>
    <w:rsid w:val="00A72EC0"/>
    <w:rsid w:val="00A73062"/>
    <w:rsid w:val="00A730A7"/>
    <w:rsid w:val="00A730C9"/>
    <w:rsid w:val="00A734D8"/>
    <w:rsid w:val="00A73B61"/>
    <w:rsid w:val="00A73BFB"/>
    <w:rsid w:val="00A74225"/>
    <w:rsid w:val="00A74692"/>
    <w:rsid w:val="00A74770"/>
    <w:rsid w:val="00A748E4"/>
    <w:rsid w:val="00A749C6"/>
    <w:rsid w:val="00A74C37"/>
    <w:rsid w:val="00A74F18"/>
    <w:rsid w:val="00A74FBB"/>
    <w:rsid w:val="00A75403"/>
    <w:rsid w:val="00A75A52"/>
    <w:rsid w:val="00A75EF2"/>
    <w:rsid w:val="00A76002"/>
    <w:rsid w:val="00A7608D"/>
    <w:rsid w:val="00A7618B"/>
    <w:rsid w:val="00A7625B"/>
    <w:rsid w:val="00A7640B"/>
    <w:rsid w:val="00A76460"/>
    <w:rsid w:val="00A7664E"/>
    <w:rsid w:val="00A76701"/>
    <w:rsid w:val="00A7677D"/>
    <w:rsid w:val="00A768CF"/>
    <w:rsid w:val="00A769BA"/>
    <w:rsid w:val="00A76AC6"/>
    <w:rsid w:val="00A76ACB"/>
    <w:rsid w:val="00A76AD4"/>
    <w:rsid w:val="00A773A8"/>
    <w:rsid w:val="00A773CB"/>
    <w:rsid w:val="00A773FF"/>
    <w:rsid w:val="00A7778B"/>
    <w:rsid w:val="00A777CB"/>
    <w:rsid w:val="00A7786C"/>
    <w:rsid w:val="00A77936"/>
    <w:rsid w:val="00A77DF4"/>
    <w:rsid w:val="00A77EBE"/>
    <w:rsid w:val="00A800AD"/>
    <w:rsid w:val="00A8017F"/>
    <w:rsid w:val="00A801F0"/>
    <w:rsid w:val="00A80245"/>
    <w:rsid w:val="00A803B2"/>
    <w:rsid w:val="00A803BC"/>
    <w:rsid w:val="00A803CF"/>
    <w:rsid w:val="00A804F3"/>
    <w:rsid w:val="00A807EE"/>
    <w:rsid w:val="00A80969"/>
    <w:rsid w:val="00A80C58"/>
    <w:rsid w:val="00A80C5C"/>
    <w:rsid w:val="00A80D69"/>
    <w:rsid w:val="00A80D8C"/>
    <w:rsid w:val="00A80F43"/>
    <w:rsid w:val="00A80FD1"/>
    <w:rsid w:val="00A81130"/>
    <w:rsid w:val="00A81211"/>
    <w:rsid w:val="00A8124A"/>
    <w:rsid w:val="00A8144E"/>
    <w:rsid w:val="00A814CD"/>
    <w:rsid w:val="00A817E2"/>
    <w:rsid w:val="00A81E5E"/>
    <w:rsid w:val="00A81F3B"/>
    <w:rsid w:val="00A8229D"/>
    <w:rsid w:val="00A82B56"/>
    <w:rsid w:val="00A82D3B"/>
    <w:rsid w:val="00A82D4E"/>
    <w:rsid w:val="00A83275"/>
    <w:rsid w:val="00A832CF"/>
    <w:rsid w:val="00A833D9"/>
    <w:rsid w:val="00A835A6"/>
    <w:rsid w:val="00A83667"/>
    <w:rsid w:val="00A838E5"/>
    <w:rsid w:val="00A838FC"/>
    <w:rsid w:val="00A83A45"/>
    <w:rsid w:val="00A8418D"/>
    <w:rsid w:val="00A841AC"/>
    <w:rsid w:val="00A844BA"/>
    <w:rsid w:val="00A845A0"/>
    <w:rsid w:val="00A84853"/>
    <w:rsid w:val="00A84978"/>
    <w:rsid w:val="00A84AB7"/>
    <w:rsid w:val="00A84D9D"/>
    <w:rsid w:val="00A84DDF"/>
    <w:rsid w:val="00A84E14"/>
    <w:rsid w:val="00A84F7B"/>
    <w:rsid w:val="00A850EA"/>
    <w:rsid w:val="00A85472"/>
    <w:rsid w:val="00A854DA"/>
    <w:rsid w:val="00A85752"/>
    <w:rsid w:val="00A85798"/>
    <w:rsid w:val="00A858A0"/>
    <w:rsid w:val="00A85C07"/>
    <w:rsid w:val="00A85F1B"/>
    <w:rsid w:val="00A8609D"/>
    <w:rsid w:val="00A8625F"/>
    <w:rsid w:val="00A8639E"/>
    <w:rsid w:val="00A86653"/>
    <w:rsid w:val="00A86967"/>
    <w:rsid w:val="00A86AC8"/>
    <w:rsid w:val="00A86D26"/>
    <w:rsid w:val="00A86D36"/>
    <w:rsid w:val="00A86EA7"/>
    <w:rsid w:val="00A86EE3"/>
    <w:rsid w:val="00A87573"/>
    <w:rsid w:val="00A87611"/>
    <w:rsid w:val="00A877D8"/>
    <w:rsid w:val="00A87A3B"/>
    <w:rsid w:val="00A87CDF"/>
    <w:rsid w:val="00A905DA"/>
    <w:rsid w:val="00A909E0"/>
    <w:rsid w:val="00A910E6"/>
    <w:rsid w:val="00A911A3"/>
    <w:rsid w:val="00A91244"/>
    <w:rsid w:val="00A912EE"/>
    <w:rsid w:val="00A91431"/>
    <w:rsid w:val="00A91492"/>
    <w:rsid w:val="00A91774"/>
    <w:rsid w:val="00A91830"/>
    <w:rsid w:val="00A91967"/>
    <w:rsid w:val="00A919A0"/>
    <w:rsid w:val="00A91C7F"/>
    <w:rsid w:val="00A91F93"/>
    <w:rsid w:val="00A91FF4"/>
    <w:rsid w:val="00A92061"/>
    <w:rsid w:val="00A92066"/>
    <w:rsid w:val="00A92153"/>
    <w:rsid w:val="00A92776"/>
    <w:rsid w:val="00A927FD"/>
    <w:rsid w:val="00A92C75"/>
    <w:rsid w:val="00A92C78"/>
    <w:rsid w:val="00A92FA5"/>
    <w:rsid w:val="00A93181"/>
    <w:rsid w:val="00A931E1"/>
    <w:rsid w:val="00A93309"/>
    <w:rsid w:val="00A934DE"/>
    <w:rsid w:val="00A93609"/>
    <w:rsid w:val="00A938E6"/>
    <w:rsid w:val="00A93934"/>
    <w:rsid w:val="00A93972"/>
    <w:rsid w:val="00A93BBD"/>
    <w:rsid w:val="00A93CCF"/>
    <w:rsid w:val="00A945DD"/>
    <w:rsid w:val="00A947F2"/>
    <w:rsid w:val="00A94943"/>
    <w:rsid w:val="00A9496A"/>
    <w:rsid w:val="00A94A9D"/>
    <w:rsid w:val="00A94E4E"/>
    <w:rsid w:val="00A94F66"/>
    <w:rsid w:val="00A95079"/>
    <w:rsid w:val="00A953C5"/>
    <w:rsid w:val="00A95502"/>
    <w:rsid w:val="00A95514"/>
    <w:rsid w:val="00A95B89"/>
    <w:rsid w:val="00A95BD5"/>
    <w:rsid w:val="00A95C45"/>
    <w:rsid w:val="00A95C53"/>
    <w:rsid w:val="00A95E8F"/>
    <w:rsid w:val="00A95F97"/>
    <w:rsid w:val="00A96570"/>
    <w:rsid w:val="00A965A1"/>
    <w:rsid w:val="00A9667B"/>
    <w:rsid w:val="00A968B1"/>
    <w:rsid w:val="00A96956"/>
    <w:rsid w:val="00A9696D"/>
    <w:rsid w:val="00A96A74"/>
    <w:rsid w:val="00A96EBB"/>
    <w:rsid w:val="00A96ED4"/>
    <w:rsid w:val="00A96F78"/>
    <w:rsid w:val="00A971A6"/>
    <w:rsid w:val="00A972BD"/>
    <w:rsid w:val="00A97574"/>
    <w:rsid w:val="00A975CF"/>
    <w:rsid w:val="00A978A9"/>
    <w:rsid w:val="00A978F2"/>
    <w:rsid w:val="00A97962"/>
    <w:rsid w:val="00A979E1"/>
    <w:rsid w:val="00A97B34"/>
    <w:rsid w:val="00A97FE4"/>
    <w:rsid w:val="00AA0280"/>
    <w:rsid w:val="00AA0616"/>
    <w:rsid w:val="00AA0681"/>
    <w:rsid w:val="00AA07DF"/>
    <w:rsid w:val="00AA0A69"/>
    <w:rsid w:val="00AA0B9E"/>
    <w:rsid w:val="00AA0BEB"/>
    <w:rsid w:val="00AA0E29"/>
    <w:rsid w:val="00AA0ECF"/>
    <w:rsid w:val="00AA1087"/>
    <w:rsid w:val="00AA161A"/>
    <w:rsid w:val="00AA1639"/>
    <w:rsid w:val="00AA1787"/>
    <w:rsid w:val="00AA179D"/>
    <w:rsid w:val="00AA1A82"/>
    <w:rsid w:val="00AA1EBE"/>
    <w:rsid w:val="00AA21CD"/>
    <w:rsid w:val="00AA22B0"/>
    <w:rsid w:val="00AA22E4"/>
    <w:rsid w:val="00AA230B"/>
    <w:rsid w:val="00AA240A"/>
    <w:rsid w:val="00AA2464"/>
    <w:rsid w:val="00AA247C"/>
    <w:rsid w:val="00AA2486"/>
    <w:rsid w:val="00AA25A9"/>
    <w:rsid w:val="00AA26D9"/>
    <w:rsid w:val="00AA278A"/>
    <w:rsid w:val="00AA2877"/>
    <w:rsid w:val="00AA29E1"/>
    <w:rsid w:val="00AA2A7D"/>
    <w:rsid w:val="00AA2D50"/>
    <w:rsid w:val="00AA2FC6"/>
    <w:rsid w:val="00AA2FD3"/>
    <w:rsid w:val="00AA3117"/>
    <w:rsid w:val="00AA3183"/>
    <w:rsid w:val="00AA37C7"/>
    <w:rsid w:val="00AA3949"/>
    <w:rsid w:val="00AA3B19"/>
    <w:rsid w:val="00AA3B71"/>
    <w:rsid w:val="00AA3D1F"/>
    <w:rsid w:val="00AA3DE9"/>
    <w:rsid w:val="00AA3E48"/>
    <w:rsid w:val="00AA3FC5"/>
    <w:rsid w:val="00AA4055"/>
    <w:rsid w:val="00AA416B"/>
    <w:rsid w:val="00AA426E"/>
    <w:rsid w:val="00AA45BA"/>
    <w:rsid w:val="00AA4605"/>
    <w:rsid w:val="00AA49D7"/>
    <w:rsid w:val="00AA4B84"/>
    <w:rsid w:val="00AA4D69"/>
    <w:rsid w:val="00AA4D7A"/>
    <w:rsid w:val="00AA4F82"/>
    <w:rsid w:val="00AA4F8E"/>
    <w:rsid w:val="00AA50CD"/>
    <w:rsid w:val="00AA51AD"/>
    <w:rsid w:val="00AA529E"/>
    <w:rsid w:val="00AA52A5"/>
    <w:rsid w:val="00AA5752"/>
    <w:rsid w:val="00AA591E"/>
    <w:rsid w:val="00AA5C46"/>
    <w:rsid w:val="00AA5C58"/>
    <w:rsid w:val="00AA5DF4"/>
    <w:rsid w:val="00AA605E"/>
    <w:rsid w:val="00AA624C"/>
    <w:rsid w:val="00AA6474"/>
    <w:rsid w:val="00AA65C9"/>
    <w:rsid w:val="00AA6617"/>
    <w:rsid w:val="00AA66CB"/>
    <w:rsid w:val="00AA676C"/>
    <w:rsid w:val="00AA6806"/>
    <w:rsid w:val="00AA69E3"/>
    <w:rsid w:val="00AA6DAA"/>
    <w:rsid w:val="00AA6DB8"/>
    <w:rsid w:val="00AA7024"/>
    <w:rsid w:val="00AA732E"/>
    <w:rsid w:val="00AA756F"/>
    <w:rsid w:val="00AA75C2"/>
    <w:rsid w:val="00AA761A"/>
    <w:rsid w:val="00AB0386"/>
    <w:rsid w:val="00AB06DD"/>
    <w:rsid w:val="00AB0709"/>
    <w:rsid w:val="00AB0711"/>
    <w:rsid w:val="00AB0729"/>
    <w:rsid w:val="00AB0A32"/>
    <w:rsid w:val="00AB0B90"/>
    <w:rsid w:val="00AB0C78"/>
    <w:rsid w:val="00AB0E56"/>
    <w:rsid w:val="00AB0ED5"/>
    <w:rsid w:val="00AB10FB"/>
    <w:rsid w:val="00AB1196"/>
    <w:rsid w:val="00AB13E7"/>
    <w:rsid w:val="00AB16FF"/>
    <w:rsid w:val="00AB18AC"/>
    <w:rsid w:val="00AB1B04"/>
    <w:rsid w:val="00AB1BD0"/>
    <w:rsid w:val="00AB1C50"/>
    <w:rsid w:val="00AB1D30"/>
    <w:rsid w:val="00AB1DDE"/>
    <w:rsid w:val="00AB1EB7"/>
    <w:rsid w:val="00AB1EE5"/>
    <w:rsid w:val="00AB2044"/>
    <w:rsid w:val="00AB204F"/>
    <w:rsid w:val="00AB2346"/>
    <w:rsid w:val="00AB23B1"/>
    <w:rsid w:val="00AB25B0"/>
    <w:rsid w:val="00AB29BD"/>
    <w:rsid w:val="00AB2ACD"/>
    <w:rsid w:val="00AB3693"/>
    <w:rsid w:val="00AB378B"/>
    <w:rsid w:val="00AB38F6"/>
    <w:rsid w:val="00AB399D"/>
    <w:rsid w:val="00AB3A15"/>
    <w:rsid w:val="00AB3A4E"/>
    <w:rsid w:val="00AB3AA4"/>
    <w:rsid w:val="00AB3B08"/>
    <w:rsid w:val="00AB3B55"/>
    <w:rsid w:val="00AB3CBA"/>
    <w:rsid w:val="00AB3E23"/>
    <w:rsid w:val="00AB3F76"/>
    <w:rsid w:val="00AB4056"/>
    <w:rsid w:val="00AB4131"/>
    <w:rsid w:val="00AB4206"/>
    <w:rsid w:val="00AB43CA"/>
    <w:rsid w:val="00AB4C87"/>
    <w:rsid w:val="00AB4E02"/>
    <w:rsid w:val="00AB4ECC"/>
    <w:rsid w:val="00AB4F0F"/>
    <w:rsid w:val="00AB506D"/>
    <w:rsid w:val="00AB50E9"/>
    <w:rsid w:val="00AB53E3"/>
    <w:rsid w:val="00AB5475"/>
    <w:rsid w:val="00AB54EA"/>
    <w:rsid w:val="00AB5621"/>
    <w:rsid w:val="00AB573E"/>
    <w:rsid w:val="00AB5AD7"/>
    <w:rsid w:val="00AB5F2C"/>
    <w:rsid w:val="00AB5F63"/>
    <w:rsid w:val="00AB602C"/>
    <w:rsid w:val="00AB6038"/>
    <w:rsid w:val="00AB60E2"/>
    <w:rsid w:val="00AB6361"/>
    <w:rsid w:val="00AB6601"/>
    <w:rsid w:val="00AB674E"/>
    <w:rsid w:val="00AB677A"/>
    <w:rsid w:val="00AB6D65"/>
    <w:rsid w:val="00AB6D79"/>
    <w:rsid w:val="00AB6E6A"/>
    <w:rsid w:val="00AB7063"/>
    <w:rsid w:val="00AB709E"/>
    <w:rsid w:val="00AB710B"/>
    <w:rsid w:val="00AB7205"/>
    <w:rsid w:val="00AB74F6"/>
    <w:rsid w:val="00AB75B2"/>
    <w:rsid w:val="00AB760C"/>
    <w:rsid w:val="00AB76C8"/>
    <w:rsid w:val="00AB7806"/>
    <w:rsid w:val="00AB7934"/>
    <w:rsid w:val="00AB7997"/>
    <w:rsid w:val="00AC01F3"/>
    <w:rsid w:val="00AC02C1"/>
    <w:rsid w:val="00AC04B2"/>
    <w:rsid w:val="00AC0927"/>
    <w:rsid w:val="00AC0AB6"/>
    <w:rsid w:val="00AC0C75"/>
    <w:rsid w:val="00AC0EC4"/>
    <w:rsid w:val="00AC10AD"/>
    <w:rsid w:val="00AC1124"/>
    <w:rsid w:val="00AC12C9"/>
    <w:rsid w:val="00AC133D"/>
    <w:rsid w:val="00AC137D"/>
    <w:rsid w:val="00AC13DD"/>
    <w:rsid w:val="00AC1592"/>
    <w:rsid w:val="00AC19BC"/>
    <w:rsid w:val="00AC19EC"/>
    <w:rsid w:val="00AC1B4C"/>
    <w:rsid w:val="00AC1C6E"/>
    <w:rsid w:val="00AC1E55"/>
    <w:rsid w:val="00AC21EC"/>
    <w:rsid w:val="00AC22F3"/>
    <w:rsid w:val="00AC243C"/>
    <w:rsid w:val="00AC258B"/>
    <w:rsid w:val="00AC2665"/>
    <w:rsid w:val="00AC2666"/>
    <w:rsid w:val="00AC2A91"/>
    <w:rsid w:val="00AC2E32"/>
    <w:rsid w:val="00AC35DC"/>
    <w:rsid w:val="00AC3756"/>
    <w:rsid w:val="00AC38F9"/>
    <w:rsid w:val="00AC3D06"/>
    <w:rsid w:val="00AC3D7D"/>
    <w:rsid w:val="00AC429F"/>
    <w:rsid w:val="00AC4780"/>
    <w:rsid w:val="00AC4819"/>
    <w:rsid w:val="00AC4C74"/>
    <w:rsid w:val="00AC4D2D"/>
    <w:rsid w:val="00AC4F92"/>
    <w:rsid w:val="00AC5199"/>
    <w:rsid w:val="00AC5538"/>
    <w:rsid w:val="00AC5624"/>
    <w:rsid w:val="00AC5D10"/>
    <w:rsid w:val="00AC5FF1"/>
    <w:rsid w:val="00AC60B4"/>
    <w:rsid w:val="00AC6148"/>
    <w:rsid w:val="00AC6292"/>
    <w:rsid w:val="00AC6349"/>
    <w:rsid w:val="00AC647A"/>
    <w:rsid w:val="00AC67B6"/>
    <w:rsid w:val="00AC6BAA"/>
    <w:rsid w:val="00AC6D6C"/>
    <w:rsid w:val="00AC6D6E"/>
    <w:rsid w:val="00AC6F62"/>
    <w:rsid w:val="00AC71D5"/>
    <w:rsid w:val="00AC737B"/>
    <w:rsid w:val="00AC7437"/>
    <w:rsid w:val="00AC754F"/>
    <w:rsid w:val="00AC7554"/>
    <w:rsid w:val="00AC764F"/>
    <w:rsid w:val="00AC79F7"/>
    <w:rsid w:val="00AC7A46"/>
    <w:rsid w:val="00AC7B66"/>
    <w:rsid w:val="00AC7BAF"/>
    <w:rsid w:val="00AC7C01"/>
    <w:rsid w:val="00AC7D98"/>
    <w:rsid w:val="00AC7DB1"/>
    <w:rsid w:val="00AC7DF3"/>
    <w:rsid w:val="00AC7E70"/>
    <w:rsid w:val="00AC7EDB"/>
    <w:rsid w:val="00AD00C5"/>
    <w:rsid w:val="00AD02B2"/>
    <w:rsid w:val="00AD032F"/>
    <w:rsid w:val="00AD039A"/>
    <w:rsid w:val="00AD065F"/>
    <w:rsid w:val="00AD07EE"/>
    <w:rsid w:val="00AD09B6"/>
    <w:rsid w:val="00AD0AF1"/>
    <w:rsid w:val="00AD0C51"/>
    <w:rsid w:val="00AD0E46"/>
    <w:rsid w:val="00AD133E"/>
    <w:rsid w:val="00AD1491"/>
    <w:rsid w:val="00AD165F"/>
    <w:rsid w:val="00AD167D"/>
    <w:rsid w:val="00AD1A0C"/>
    <w:rsid w:val="00AD1A47"/>
    <w:rsid w:val="00AD1B6D"/>
    <w:rsid w:val="00AD1DBA"/>
    <w:rsid w:val="00AD233A"/>
    <w:rsid w:val="00AD26A9"/>
    <w:rsid w:val="00AD2794"/>
    <w:rsid w:val="00AD2A16"/>
    <w:rsid w:val="00AD2B82"/>
    <w:rsid w:val="00AD2BDC"/>
    <w:rsid w:val="00AD2C42"/>
    <w:rsid w:val="00AD2CC7"/>
    <w:rsid w:val="00AD2DC5"/>
    <w:rsid w:val="00AD2E03"/>
    <w:rsid w:val="00AD3074"/>
    <w:rsid w:val="00AD321D"/>
    <w:rsid w:val="00AD3294"/>
    <w:rsid w:val="00AD3455"/>
    <w:rsid w:val="00AD3567"/>
    <w:rsid w:val="00AD357D"/>
    <w:rsid w:val="00AD361B"/>
    <w:rsid w:val="00AD3AEB"/>
    <w:rsid w:val="00AD3CAD"/>
    <w:rsid w:val="00AD3D2C"/>
    <w:rsid w:val="00AD3D9F"/>
    <w:rsid w:val="00AD3F7B"/>
    <w:rsid w:val="00AD4492"/>
    <w:rsid w:val="00AD4696"/>
    <w:rsid w:val="00AD4729"/>
    <w:rsid w:val="00AD4A8E"/>
    <w:rsid w:val="00AD4B74"/>
    <w:rsid w:val="00AD4DCF"/>
    <w:rsid w:val="00AD4F2D"/>
    <w:rsid w:val="00AD524F"/>
    <w:rsid w:val="00AD527F"/>
    <w:rsid w:val="00AD531B"/>
    <w:rsid w:val="00AD5518"/>
    <w:rsid w:val="00AD55EE"/>
    <w:rsid w:val="00AD5641"/>
    <w:rsid w:val="00AD58C8"/>
    <w:rsid w:val="00AD58D2"/>
    <w:rsid w:val="00AD5A99"/>
    <w:rsid w:val="00AD5D03"/>
    <w:rsid w:val="00AD5ED2"/>
    <w:rsid w:val="00AD6428"/>
    <w:rsid w:val="00AD6663"/>
    <w:rsid w:val="00AD6841"/>
    <w:rsid w:val="00AD69FF"/>
    <w:rsid w:val="00AD6A09"/>
    <w:rsid w:val="00AD6F16"/>
    <w:rsid w:val="00AD6F40"/>
    <w:rsid w:val="00AD702B"/>
    <w:rsid w:val="00AD7224"/>
    <w:rsid w:val="00AD72E6"/>
    <w:rsid w:val="00AD746B"/>
    <w:rsid w:val="00AD74CD"/>
    <w:rsid w:val="00AD7555"/>
    <w:rsid w:val="00AD75AB"/>
    <w:rsid w:val="00AD7653"/>
    <w:rsid w:val="00AD7BA0"/>
    <w:rsid w:val="00AD7C95"/>
    <w:rsid w:val="00AD7EE7"/>
    <w:rsid w:val="00AD7F4B"/>
    <w:rsid w:val="00AD7FCD"/>
    <w:rsid w:val="00AE0351"/>
    <w:rsid w:val="00AE035D"/>
    <w:rsid w:val="00AE04A3"/>
    <w:rsid w:val="00AE0568"/>
    <w:rsid w:val="00AE05E3"/>
    <w:rsid w:val="00AE06C5"/>
    <w:rsid w:val="00AE0B91"/>
    <w:rsid w:val="00AE0B9C"/>
    <w:rsid w:val="00AE109F"/>
    <w:rsid w:val="00AE124B"/>
    <w:rsid w:val="00AE1292"/>
    <w:rsid w:val="00AE14F6"/>
    <w:rsid w:val="00AE1831"/>
    <w:rsid w:val="00AE18E5"/>
    <w:rsid w:val="00AE1A97"/>
    <w:rsid w:val="00AE1E67"/>
    <w:rsid w:val="00AE2193"/>
    <w:rsid w:val="00AE25C0"/>
    <w:rsid w:val="00AE266A"/>
    <w:rsid w:val="00AE2B77"/>
    <w:rsid w:val="00AE2BED"/>
    <w:rsid w:val="00AE2D5D"/>
    <w:rsid w:val="00AE306B"/>
    <w:rsid w:val="00AE3392"/>
    <w:rsid w:val="00AE3401"/>
    <w:rsid w:val="00AE37F1"/>
    <w:rsid w:val="00AE3A6E"/>
    <w:rsid w:val="00AE3B49"/>
    <w:rsid w:val="00AE3DE1"/>
    <w:rsid w:val="00AE3F31"/>
    <w:rsid w:val="00AE4236"/>
    <w:rsid w:val="00AE42F2"/>
    <w:rsid w:val="00AE44D3"/>
    <w:rsid w:val="00AE4768"/>
    <w:rsid w:val="00AE47DA"/>
    <w:rsid w:val="00AE485F"/>
    <w:rsid w:val="00AE4A7A"/>
    <w:rsid w:val="00AE4B76"/>
    <w:rsid w:val="00AE4BC8"/>
    <w:rsid w:val="00AE4DA7"/>
    <w:rsid w:val="00AE4DC1"/>
    <w:rsid w:val="00AE4DFA"/>
    <w:rsid w:val="00AE4E92"/>
    <w:rsid w:val="00AE5439"/>
    <w:rsid w:val="00AE554F"/>
    <w:rsid w:val="00AE56EA"/>
    <w:rsid w:val="00AE5858"/>
    <w:rsid w:val="00AE588C"/>
    <w:rsid w:val="00AE595F"/>
    <w:rsid w:val="00AE5A7A"/>
    <w:rsid w:val="00AE5BD7"/>
    <w:rsid w:val="00AE5D0D"/>
    <w:rsid w:val="00AE5FCC"/>
    <w:rsid w:val="00AE6093"/>
    <w:rsid w:val="00AE6097"/>
    <w:rsid w:val="00AE61B2"/>
    <w:rsid w:val="00AE61FE"/>
    <w:rsid w:val="00AE66C4"/>
    <w:rsid w:val="00AE6861"/>
    <w:rsid w:val="00AE68DA"/>
    <w:rsid w:val="00AE6C11"/>
    <w:rsid w:val="00AE7010"/>
    <w:rsid w:val="00AE71EF"/>
    <w:rsid w:val="00AE745F"/>
    <w:rsid w:val="00AE74ED"/>
    <w:rsid w:val="00AE75E2"/>
    <w:rsid w:val="00AE78D1"/>
    <w:rsid w:val="00AE7D4F"/>
    <w:rsid w:val="00AE7D5A"/>
    <w:rsid w:val="00AE7DCD"/>
    <w:rsid w:val="00AE7ECD"/>
    <w:rsid w:val="00AE7F89"/>
    <w:rsid w:val="00AF00BB"/>
    <w:rsid w:val="00AF0BE8"/>
    <w:rsid w:val="00AF0F75"/>
    <w:rsid w:val="00AF0FB0"/>
    <w:rsid w:val="00AF1162"/>
    <w:rsid w:val="00AF12C0"/>
    <w:rsid w:val="00AF14ED"/>
    <w:rsid w:val="00AF1670"/>
    <w:rsid w:val="00AF17FB"/>
    <w:rsid w:val="00AF1FC3"/>
    <w:rsid w:val="00AF2153"/>
    <w:rsid w:val="00AF232C"/>
    <w:rsid w:val="00AF23D1"/>
    <w:rsid w:val="00AF256E"/>
    <w:rsid w:val="00AF2606"/>
    <w:rsid w:val="00AF28C1"/>
    <w:rsid w:val="00AF29A8"/>
    <w:rsid w:val="00AF29A9"/>
    <w:rsid w:val="00AF2C5D"/>
    <w:rsid w:val="00AF2D54"/>
    <w:rsid w:val="00AF310B"/>
    <w:rsid w:val="00AF3160"/>
    <w:rsid w:val="00AF32B5"/>
    <w:rsid w:val="00AF32C6"/>
    <w:rsid w:val="00AF3458"/>
    <w:rsid w:val="00AF35CB"/>
    <w:rsid w:val="00AF3641"/>
    <w:rsid w:val="00AF390A"/>
    <w:rsid w:val="00AF3A6B"/>
    <w:rsid w:val="00AF3A83"/>
    <w:rsid w:val="00AF3AFE"/>
    <w:rsid w:val="00AF3CC5"/>
    <w:rsid w:val="00AF3DA0"/>
    <w:rsid w:val="00AF3E56"/>
    <w:rsid w:val="00AF3EF5"/>
    <w:rsid w:val="00AF3F59"/>
    <w:rsid w:val="00AF3F7B"/>
    <w:rsid w:val="00AF4178"/>
    <w:rsid w:val="00AF41DA"/>
    <w:rsid w:val="00AF42B4"/>
    <w:rsid w:val="00AF4729"/>
    <w:rsid w:val="00AF4903"/>
    <w:rsid w:val="00AF4A04"/>
    <w:rsid w:val="00AF4B81"/>
    <w:rsid w:val="00AF4B8A"/>
    <w:rsid w:val="00AF4C2F"/>
    <w:rsid w:val="00AF4D21"/>
    <w:rsid w:val="00AF4DE6"/>
    <w:rsid w:val="00AF4F1B"/>
    <w:rsid w:val="00AF5179"/>
    <w:rsid w:val="00AF52E3"/>
    <w:rsid w:val="00AF5308"/>
    <w:rsid w:val="00AF545A"/>
    <w:rsid w:val="00AF5660"/>
    <w:rsid w:val="00AF5AEB"/>
    <w:rsid w:val="00AF5BAC"/>
    <w:rsid w:val="00AF5C56"/>
    <w:rsid w:val="00AF5D0D"/>
    <w:rsid w:val="00AF5D63"/>
    <w:rsid w:val="00AF5DBA"/>
    <w:rsid w:val="00AF5E33"/>
    <w:rsid w:val="00AF5EC6"/>
    <w:rsid w:val="00AF613E"/>
    <w:rsid w:val="00AF6179"/>
    <w:rsid w:val="00AF6235"/>
    <w:rsid w:val="00AF6395"/>
    <w:rsid w:val="00AF682E"/>
    <w:rsid w:val="00AF698C"/>
    <w:rsid w:val="00AF6ABC"/>
    <w:rsid w:val="00AF6AE4"/>
    <w:rsid w:val="00AF6C38"/>
    <w:rsid w:val="00AF6DAA"/>
    <w:rsid w:val="00AF6E69"/>
    <w:rsid w:val="00AF6E8A"/>
    <w:rsid w:val="00AF7213"/>
    <w:rsid w:val="00AF764B"/>
    <w:rsid w:val="00AF7771"/>
    <w:rsid w:val="00AF79B9"/>
    <w:rsid w:val="00AF7BB4"/>
    <w:rsid w:val="00AF7CEA"/>
    <w:rsid w:val="00AF7D92"/>
    <w:rsid w:val="00B001BB"/>
    <w:rsid w:val="00B0023E"/>
    <w:rsid w:val="00B00240"/>
    <w:rsid w:val="00B00254"/>
    <w:rsid w:val="00B002EB"/>
    <w:rsid w:val="00B006B3"/>
    <w:rsid w:val="00B00BF5"/>
    <w:rsid w:val="00B00CF6"/>
    <w:rsid w:val="00B00DDF"/>
    <w:rsid w:val="00B00F79"/>
    <w:rsid w:val="00B00F90"/>
    <w:rsid w:val="00B011CC"/>
    <w:rsid w:val="00B01586"/>
    <w:rsid w:val="00B015B1"/>
    <w:rsid w:val="00B015F9"/>
    <w:rsid w:val="00B01B0D"/>
    <w:rsid w:val="00B0201E"/>
    <w:rsid w:val="00B022EC"/>
    <w:rsid w:val="00B0251A"/>
    <w:rsid w:val="00B025BE"/>
    <w:rsid w:val="00B02A25"/>
    <w:rsid w:val="00B02CA9"/>
    <w:rsid w:val="00B02D73"/>
    <w:rsid w:val="00B02F11"/>
    <w:rsid w:val="00B03109"/>
    <w:rsid w:val="00B0357B"/>
    <w:rsid w:val="00B03605"/>
    <w:rsid w:val="00B038A2"/>
    <w:rsid w:val="00B0394F"/>
    <w:rsid w:val="00B03D02"/>
    <w:rsid w:val="00B03E1F"/>
    <w:rsid w:val="00B03E41"/>
    <w:rsid w:val="00B04048"/>
    <w:rsid w:val="00B04304"/>
    <w:rsid w:val="00B0433D"/>
    <w:rsid w:val="00B044F5"/>
    <w:rsid w:val="00B04609"/>
    <w:rsid w:val="00B046C8"/>
    <w:rsid w:val="00B04724"/>
    <w:rsid w:val="00B047CE"/>
    <w:rsid w:val="00B04857"/>
    <w:rsid w:val="00B04ABE"/>
    <w:rsid w:val="00B04C2F"/>
    <w:rsid w:val="00B04D64"/>
    <w:rsid w:val="00B04F3D"/>
    <w:rsid w:val="00B053C6"/>
    <w:rsid w:val="00B05623"/>
    <w:rsid w:val="00B05702"/>
    <w:rsid w:val="00B0582C"/>
    <w:rsid w:val="00B05944"/>
    <w:rsid w:val="00B05A7E"/>
    <w:rsid w:val="00B05D5F"/>
    <w:rsid w:val="00B06217"/>
    <w:rsid w:val="00B06283"/>
    <w:rsid w:val="00B063D9"/>
    <w:rsid w:val="00B064CD"/>
    <w:rsid w:val="00B064D9"/>
    <w:rsid w:val="00B06772"/>
    <w:rsid w:val="00B06BC1"/>
    <w:rsid w:val="00B06DD9"/>
    <w:rsid w:val="00B06FB6"/>
    <w:rsid w:val="00B0715F"/>
    <w:rsid w:val="00B07495"/>
    <w:rsid w:val="00B074E4"/>
    <w:rsid w:val="00B0784B"/>
    <w:rsid w:val="00B07AE7"/>
    <w:rsid w:val="00B07B00"/>
    <w:rsid w:val="00B07CD6"/>
    <w:rsid w:val="00B07D9F"/>
    <w:rsid w:val="00B07E3C"/>
    <w:rsid w:val="00B07E41"/>
    <w:rsid w:val="00B07E52"/>
    <w:rsid w:val="00B10010"/>
    <w:rsid w:val="00B10BAE"/>
    <w:rsid w:val="00B11057"/>
    <w:rsid w:val="00B11476"/>
    <w:rsid w:val="00B115FE"/>
    <w:rsid w:val="00B11775"/>
    <w:rsid w:val="00B118E9"/>
    <w:rsid w:val="00B11CC3"/>
    <w:rsid w:val="00B11D5F"/>
    <w:rsid w:val="00B12007"/>
    <w:rsid w:val="00B126C7"/>
    <w:rsid w:val="00B126FE"/>
    <w:rsid w:val="00B12A0C"/>
    <w:rsid w:val="00B12A7E"/>
    <w:rsid w:val="00B12B28"/>
    <w:rsid w:val="00B12DA8"/>
    <w:rsid w:val="00B12F75"/>
    <w:rsid w:val="00B12F9B"/>
    <w:rsid w:val="00B1302D"/>
    <w:rsid w:val="00B13445"/>
    <w:rsid w:val="00B13619"/>
    <w:rsid w:val="00B13A4B"/>
    <w:rsid w:val="00B13B1D"/>
    <w:rsid w:val="00B13C03"/>
    <w:rsid w:val="00B13D15"/>
    <w:rsid w:val="00B13F1F"/>
    <w:rsid w:val="00B13F9B"/>
    <w:rsid w:val="00B143FC"/>
    <w:rsid w:val="00B146F4"/>
    <w:rsid w:val="00B1470A"/>
    <w:rsid w:val="00B147C9"/>
    <w:rsid w:val="00B14B10"/>
    <w:rsid w:val="00B14B1E"/>
    <w:rsid w:val="00B14C55"/>
    <w:rsid w:val="00B14CAF"/>
    <w:rsid w:val="00B14CC7"/>
    <w:rsid w:val="00B14DC4"/>
    <w:rsid w:val="00B14EBE"/>
    <w:rsid w:val="00B14FD6"/>
    <w:rsid w:val="00B15070"/>
    <w:rsid w:val="00B150CA"/>
    <w:rsid w:val="00B1513F"/>
    <w:rsid w:val="00B15569"/>
    <w:rsid w:val="00B15954"/>
    <w:rsid w:val="00B15A13"/>
    <w:rsid w:val="00B15B89"/>
    <w:rsid w:val="00B15CEA"/>
    <w:rsid w:val="00B15D8E"/>
    <w:rsid w:val="00B161BF"/>
    <w:rsid w:val="00B163FB"/>
    <w:rsid w:val="00B16C63"/>
    <w:rsid w:val="00B17242"/>
    <w:rsid w:val="00B172F7"/>
    <w:rsid w:val="00B173C3"/>
    <w:rsid w:val="00B1746F"/>
    <w:rsid w:val="00B176E4"/>
    <w:rsid w:val="00B1775E"/>
    <w:rsid w:val="00B17D56"/>
    <w:rsid w:val="00B17D98"/>
    <w:rsid w:val="00B20725"/>
    <w:rsid w:val="00B20778"/>
    <w:rsid w:val="00B20781"/>
    <w:rsid w:val="00B2087E"/>
    <w:rsid w:val="00B209BC"/>
    <w:rsid w:val="00B20B11"/>
    <w:rsid w:val="00B20B94"/>
    <w:rsid w:val="00B20EFE"/>
    <w:rsid w:val="00B210EA"/>
    <w:rsid w:val="00B21106"/>
    <w:rsid w:val="00B2126D"/>
    <w:rsid w:val="00B214F9"/>
    <w:rsid w:val="00B2155B"/>
    <w:rsid w:val="00B2160F"/>
    <w:rsid w:val="00B21778"/>
    <w:rsid w:val="00B2184E"/>
    <w:rsid w:val="00B21897"/>
    <w:rsid w:val="00B21DF7"/>
    <w:rsid w:val="00B21E24"/>
    <w:rsid w:val="00B21E46"/>
    <w:rsid w:val="00B21F08"/>
    <w:rsid w:val="00B22009"/>
    <w:rsid w:val="00B2201A"/>
    <w:rsid w:val="00B22160"/>
    <w:rsid w:val="00B221A2"/>
    <w:rsid w:val="00B224EA"/>
    <w:rsid w:val="00B22678"/>
    <w:rsid w:val="00B22900"/>
    <w:rsid w:val="00B2291F"/>
    <w:rsid w:val="00B2297D"/>
    <w:rsid w:val="00B22A13"/>
    <w:rsid w:val="00B230A7"/>
    <w:rsid w:val="00B233D9"/>
    <w:rsid w:val="00B234DF"/>
    <w:rsid w:val="00B235BC"/>
    <w:rsid w:val="00B238ED"/>
    <w:rsid w:val="00B23B33"/>
    <w:rsid w:val="00B2439D"/>
    <w:rsid w:val="00B245AC"/>
    <w:rsid w:val="00B247CA"/>
    <w:rsid w:val="00B248D0"/>
    <w:rsid w:val="00B24B9E"/>
    <w:rsid w:val="00B2514D"/>
    <w:rsid w:val="00B25329"/>
    <w:rsid w:val="00B25419"/>
    <w:rsid w:val="00B2548A"/>
    <w:rsid w:val="00B254D9"/>
    <w:rsid w:val="00B2556D"/>
    <w:rsid w:val="00B25795"/>
    <w:rsid w:val="00B259F2"/>
    <w:rsid w:val="00B25BEF"/>
    <w:rsid w:val="00B25C47"/>
    <w:rsid w:val="00B2628E"/>
    <w:rsid w:val="00B26421"/>
    <w:rsid w:val="00B2650C"/>
    <w:rsid w:val="00B266B0"/>
    <w:rsid w:val="00B267D8"/>
    <w:rsid w:val="00B26B4E"/>
    <w:rsid w:val="00B26F74"/>
    <w:rsid w:val="00B26FC3"/>
    <w:rsid w:val="00B270C8"/>
    <w:rsid w:val="00B274D9"/>
    <w:rsid w:val="00B2766C"/>
    <w:rsid w:val="00B27832"/>
    <w:rsid w:val="00B278E9"/>
    <w:rsid w:val="00B278F7"/>
    <w:rsid w:val="00B27921"/>
    <w:rsid w:val="00B27C4D"/>
    <w:rsid w:val="00B27D24"/>
    <w:rsid w:val="00B27D4F"/>
    <w:rsid w:val="00B27E68"/>
    <w:rsid w:val="00B3000E"/>
    <w:rsid w:val="00B3057F"/>
    <w:rsid w:val="00B3093D"/>
    <w:rsid w:val="00B31290"/>
    <w:rsid w:val="00B312F0"/>
    <w:rsid w:val="00B315DF"/>
    <w:rsid w:val="00B315F8"/>
    <w:rsid w:val="00B3175C"/>
    <w:rsid w:val="00B317B0"/>
    <w:rsid w:val="00B31B76"/>
    <w:rsid w:val="00B31BBF"/>
    <w:rsid w:val="00B31E77"/>
    <w:rsid w:val="00B31F0E"/>
    <w:rsid w:val="00B32479"/>
    <w:rsid w:val="00B324C5"/>
    <w:rsid w:val="00B326A8"/>
    <w:rsid w:val="00B328EE"/>
    <w:rsid w:val="00B3291A"/>
    <w:rsid w:val="00B329EB"/>
    <w:rsid w:val="00B32B9C"/>
    <w:rsid w:val="00B32C49"/>
    <w:rsid w:val="00B32FCD"/>
    <w:rsid w:val="00B33154"/>
    <w:rsid w:val="00B331C4"/>
    <w:rsid w:val="00B331D6"/>
    <w:rsid w:val="00B33508"/>
    <w:rsid w:val="00B33548"/>
    <w:rsid w:val="00B3357A"/>
    <w:rsid w:val="00B335FB"/>
    <w:rsid w:val="00B3377E"/>
    <w:rsid w:val="00B33909"/>
    <w:rsid w:val="00B33DA0"/>
    <w:rsid w:val="00B33DEB"/>
    <w:rsid w:val="00B33E3D"/>
    <w:rsid w:val="00B341A3"/>
    <w:rsid w:val="00B34289"/>
    <w:rsid w:val="00B34343"/>
    <w:rsid w:val="00B345E8"/>
    <w:rsid w:val="00B346D0"/>
    <w:rsid w:val="00B34885"/>
    <w:rsid w:val="00B34B4E"/>
    <w:rsid w:val="00B34E63"/>
    <w:rsid w:val="00B34F67"/>
    <w:rsid w:val="00B34FE2"/>
    <w:rsid w:val="00B3550C"/>
    <w:rsid w:val="00B355FE"/>
    <w:rsid w:val="00B35679"/>
    <w:rsid w:val="00B35752"/>
    <w:rsid w:val="00B357AA"/>
    <w:rsid w:val="00B35889"/>
    <w:rsid w:val="00B35A53"/>
    <w:rsid w:val="00B35A91"/>
    <w:rsid w:val="00B35D39"/>
    <w:rsid w:val="00B35DA4"/>
    <w:rsid w:val="00B35DCD"/>
    <w:rsid w:val="00B36009"/>
    <w:rsid w:val="00B3603D"/>
    <w:rsid w:val="00B3605E"/>
    <w:rsid w:val="00B36351"/>
    <w:rsid w:val="00B3641F"/>
    <w:rsid w:val="00B36549"/>
    <w:rsid w:val="00B3654B"/>
    <w:rsid w:val="00B36A88"/>
    <w:rsid w:val="00B36DE7"/>
    <w:rsid w:val="00B36F46"/>
    <w:rsid w:val="00B37225"/>
    <w:rsid w:val="00B37414"/>
    <w:rsid w:val="00B3790B"/>
    <w:rsid w:val="00B3790C"/>
    <w:rsid w:val="00B379E8"/>
    <w:rsid w:val="00B37AD3"/>
    <w:rsid w:val="00B37B12"/>
    <w:rsid w:val="00B37B2F"/>
    <w:rsid w:val="00B37D88"/>
    <w:rsid w:val="00B402C8"/>
    <w:rsid w:val="00B40352"/>
    <w:rsid w:val="00B4037C"/>
    <w:rsid w:val="00B40396"/>
    <w:rsid w:val="00B403C0"/>
    <w:rsid w:val="00B409C2"/>
    <w:rsid w:val="00B40A96"/>
    <w:rsid w:val="00B40E80"/>
    <w:rsid w:val="00B41102"/>
    <w:rsid w:val="00B41223"/>
    <w:rsid w:val="00B41394"/>
    <w:rsid w:val="00B413EE"/>
    <w:rsid w:val="00B414B2"/>
    <w:rsid w:val="00B415FE"/>
    <w:rsid w:val="00B4184B"/>
    <w:rsid w:val="00B41B7E"/>
    <w:rsid w:val="00B41C30"/>
    <w:rsid w:val="00B41C52"/>
    <w:rsid w:val="00B41C89"/>
    <w:rsid w:val="00B41E24"/>
    <w:rsid w:val="00B420AF"/>
    <w:rsid w:val="00B42139"/>
    <w:rsid w:val="00B42209"/>
    <w:rsid w:val="00B4222D"/>
    <w:rsid w:val="00B422A7"/>
    <w:rsid w:val="00B422C2"/>
    <w:rsid w:val="00B42A32"/>
    <w:rsid w:val="00B42E8E"/>
    <w:rsid w:val="00B42EC4"/>
    <w:rsid w:val="00B42F54"/>
    <w:rsid w:val="00B42FA6"/>
    <w:rsid w:val="00B43221"/>
    <w:rsid w:val="00B435BD"/>
    <w:rsid w:val="00B438D2"/>
    <w:rsid w:val="00B4399E"/>
    <w:rsid w:val="00B43A16"/>
    <w:rsid w:val="00B43B33"/>
    <w:rsid w:val="00B43CA2"/>
    <w:rsid w:val="00B43DFC"/>
    <w:rsid w:val="00B43E90"/>
    <w:rsid w:val="00B43EA3"/>
    <w:rsid w:val="00B441B5"/>
    <w:rsid w:val="00B44564"/>
    <w:rsid w:val="00B44663"/>
    <w:rsid w:val="00B446AC"/>
    <w:rsid w:val="00B44CDD"/>
    <w:rsid w:val="00B44D58"/>
    <w:rsid w:val="00B44DAF"/>
    <w:rsid w:val="00B450AA"/>
    <w:rsid w:val="00B450BA"/>
    <w:rsid w:val="00B454C8"/>
    <w:rsid w:val="00B45774"/>
    <w:rsid w:val="00B45885"/>
    <w:rsid w:val="00B45A8C"/>
    <w:rsid w:val="00B45B66"/>
    <w:rsid w:val="00B45CE1"/>
    <w:rsid w:val="00B45D82"/>
    <w:rsid w:val="00B45FC3"/>
    <w:rsid w:val="00B45FC8"/>
    <w:rsid w:val="00B4607E"/>
    <w:rsid w:val="00B46146"/>
    <w:rsid w:val="00B46182"/>
    <w:rsid w:val="00B46192"/>
    <w:rsid w:val="00B46231"/>
    <w:rsid w:val="00B46715"/>
    <w:rsid w:val="00B468A7"/>
    <w:rsid w:val="00B46A75"/>
    <w:rsid w:val="00B46BEA"/>
    <w:rsid w:val="00B46CE1"/>
    <w:rsid w:val="00B46D8F"/>
    <w:rsid w:val="00B470A7"/>
    <w:rsid w:val="00B4712C"/>
    <w:rsid w:val="00B4721E"/>
    <w:rsid w:val="00B47A11"/>
    <w:rsid w:val="00B47A50"/>
    <w:rsid w:val="00B47CA7"/>
    <w:rsid w:val="00B47CD2"/>
    <w:rsid w:val="00B47E4D"/>
    <w:rsid w:val="00B47EBA"/>
    <w:rsid w:val="00B47F08"/>
    <w:rsid w:val="00B500CD"/>
    <w:rsid w:val="00B5045D"/>
    <w:rsid w:val="00B50808"/>
    <w:rsid w:val="00B50827"/>
    <w:rsid w:val="00B50945"/>
    <w:rsid w:val="00B50B65"/>
    <w:rsid w:val="00B50E0C"/>
    <w:rsid w:val="00B50EAF"/>
    <w:rsid w:val="00B5109D"/>
    <w:rsid w:val="00B51176"/>
    <w:rsid w:val="00B5138F"/>
    <w:rsid w:val="00B513A1"/>
    <w:rsid w:val="00B513E1"/>
    <w:rsid w:val="00B5143B"/>
    <w:rsid w:val="00B518B8"/>
    <w:rsid w:val="00B51BDD"/>
    <w:rsid w:val="00B51E11"/>
    <w:rsid w:val="00B51FB8"/>
    <w:rsid w:val="00B5228F"/>
    <w:rsid w:val="00B52359"/>
    <w:rsid w:val="00B5239C"/>
    <w:rsid w:val="00B52916"/>
    <w:rsid w:val="00B52B77"/>
    <w:rsid w:val="00B530E7"/>
    <w:rsid w:val="00B531FF"/>
    <w:rsid w:val="00B5324C"/>
    <w:rsid w:val="00B53259"/>
    <w:rsid w:val="00B532AE"/>
    <w:rsid w:val="00B535BB"/>
    <w:rsid w:val="00B537A2"/>
    <w:rsid w:val="00B537D3"/>
    <w:rsid w:val="00B53876"/>
    <w:rsid w:val="00B53893"/>
    <w:rsid w:val="00B539FA"/>
    <w:rsid w:val="00B53A2C"/>
    <w:rsid w:val="00B53F09"/>
    <w:rsid w:val="00B5431B"/>
    <w:rsid w:val="00B548C2"/>
    <w:rsid w:val="00B54B6A"/>
    <w:rsid w:val="00B55107"/>
    <w:rsid w:val="00B5517D"/>
    <w:rsid w:val="00B55286"/>
    <w:rsid w:val="00B55428"/>
    <w:rsid w:val="00B557B8"/>
    <w:rsid w:val="00B55847"/>
    <w:rsid w:val="00B559BF"/>
    <w:rsid w:val="00B55A71"/>
    <w:rsid w:val="00B55C51"/>
    <w:rsid w:val="00B55C73"/>
    <w:rsid w:val="00B55E81"/>
    <w:rsid w:val="00B55E8B"/>
    <w:rsid w:val="00B55EC0"/>
    <w:rsid w:val="00B55F8B"/>
    <w:rsid w:val="00B560D9"/>
    <w:rsid w:val="00B5611A"/>
    <w:rsid w:val="00B56AA7"/>
    <w:rsid w:val="00B56FAE"/>
    <w:rsid w:val="00B57057"/>
    <w:rsid w:val="00B570BF"/>
    <w:rsid w:val="00B573A3"/>
    <w:rsid w:val="00B57468"/>
    <w:rsid w:val="00B576F8"/>
    <w:rsid w:val="00B57770"/>
    <w:rsid w:val="00B578DE"/>
    <w:rsid w:val="00B579DB"/>
    <w:rsid w:val="00B57C09"/>
    <w:rsid w:val="00B57DA0"/>
    <w:rsid w:val="00B57E6A"/>
    <w:rsid w:val="00B57EC3"/>
    <w:rsid w:val="00B6019C"/>
    <w:rsid w:val="00B601C2"/>
    <w:rsid w:val="00B602AE"/>
    <w:rsid w:val="00B60346"/>
    <w:rsid w:val="00B6039C"/>
    <w:rsid w:val="00B60471"/>
    <w:rsid w:val="00B60B8F"/>
    <w:rsid w:val="00B60CB9"/>
    <w:rsid w:val="00B60EE0"/>
    <w:rsid w:val="00B61585"/>
    <w:rsid w:val="00B61727"/>
    <w:rsid w:val="00B61776"/>
    <w:rsid w:val="00B61D81"/>
    <w:rsid w:val="00B620C5"/>
    <w:rsid w:val="00B620D5"/>
    <w:rsid w:val="00B622B7"/>
    <w:rsid w:val="00B62568"/>
    <w:rsid w:val="00B625CC"/>
    <w:rsid w:val="00B625E3"/>
    <w:rsid w:val="00B62CCF"/>
    <w:rsid w:val="00B631E9"/>
    <w:rsid w:val="00B632C1"/>
    <w:rsid w:val="00B63337"/>
    <w:rsid w:val="00B633F2"/>
    <w:rsid w:val="00B6357B"/>
    <w:rsid w:val="00B6369F"/>
    <w:rsid w:val="00B637C8"/>
    <w:rsid w:val="00B639D7"/>
    <w:rsid w:val="00B63A51"/>
    <w:rsid w:val="00B63CAD"/>
    <w:rsid w:val="00B63EC5"/>
    <w:rsid w:val="00B6427A"/>
    <w:rsid w:val="00B642C5"/>
    <w:rsid w:val="00B642D0"/>
    <w:rsid w:val="00B6436C"/>
    <w:rsid w:val="00B6472E"/>
    <w:rsid w:val="00B64828"/>
    <w:rsid w:val="00B64869"/>
    <w:rsid w:val="00B64AA7"/>
    <w:rsid w:val="00B64B7E"/>
    <w:rsid w:val="00B64BF1"/>
    <w:rsid w:val="00B64D82"/>
    <w:rsid w:val="00B64F93"/>
    <w:rsid w:val="00B65076"/>
    <w:rsid w:val="00B65280"/>
    <w:rsid w:val="00B6542C"/>
    <w:rsid w:val="00B65452"/>
    <w:rsid w:val="00B6559D"/>
    <w:rsid w:val="00B65D08"/>
    <w:rsid w:val="00B65D0D"/>
    <w:rsid w:val="00B65D20"/>
    <w:rsid w:val="00B66060"/>
    <w:rsid w:val="00B66594"/>
    <w:rsid w:val="00B666FD"/>
    <w:rsid w:val="00B66844"/>
    <w:rsid w:val="00B66995"/>
    <w:rsid w:val="00B669FC"/>
    <w:rsid w:val="00B66B5B"/>
    <w:rsid w:val="00B66DCF"/>
    <w:rsid w:val="00B66DE8"/>
    <w:rsid w:val="00B66EE7"/>
    <w:rsid w:val="00B67085"/>
    <w:rsid w:val="00B6735D"/>
    <w:rsid w:val="00B67805"/>
    <w:rsid w:val="00B700BC"/>
    <w:rsid w:val="00B701E8"/>
    <w:rsid w:val="00B701F9"/>
    <w:rsid w:val="00B701FE"/>
    <w:rsid w:val="00B70348"/>
    <w:rsid w:val="00B70442"/>
    <w:rsid w:val="00B706D7"/>
    <w:rsid w:val="00B70875"/>
    <w:rsid w:val="00B708C4"/>
    <w:rsid w:val="00B7094B"/>
    <w:rsid w:val="00B70ACA"/>
    <w:rsid w:val="00B70B88"/>
    <w:rsid w:val="00B70D98"/>
    <w:rsid w:val="00B71161"/>
    <w:rsid w:val="00B71280"/>
    <w:rsid w:val="00B7160B"/>
    <w:rsid w:val="00B71FE6"/>
    <w:rsid w:val="00B721CD"/>
    <w:rsid w:val="00B72457"/>
    <w:rsid w:val="00B7267A"/>
    <w:rsid w:val="00B72691"/>
    <w:rsid w:val="00B726B6"/>
    <w:rsid w:val="00B726FF"/>
    <w:rsid w:val="00B72714"/>
    <w:rsid w:val="00B72724"/>
    <w:rsid w:val="00B72A5B"/>
    <w:rsid w:val="00B72AA4"/>
    <w:rsid w:val="00B72DB4"/>
    <w:rsid w:val="00B72E05"/>
    <w:rsid w:val="00B72EC2"/>
    <w:rsid w:val="00B7311B"/>
    <w:rsid w:val="00B73187"/>
    <w:rsid w:val="00B7354F"/>
    <w:rsid w:val="00B73903"/>
    <w:rsid w:val="00B73DB5"/>
    <w:rsid w:val="00B73F13"/>
    <w:rsid w:val="00B73F4A"/>
    <w:rsid w:val="00B73FD6"/>
    <w:rsid w:val="00B741B7"/>
    <w:rsid w:val="00B741D3"/>
    <w:rsid w:val="00B74621"/>
    <w:rsid w:val="00B74B5B"/>
    <w:rsid w:val="00B75454"/>
    <w:rsid w:val="00B75498"/>
    <w:rsid w:val="00B754F5"/>
    <w:rsid w:val="00B75613"/>
    <w:rsid w:val="00B756DE"/>
    <w:rsid w:val="00B758B0"/>
    <w:rsid w:val="00B75922"/>
    <w:rsid w:val="00B75976"/>
    <w:rsid w:val="00B75C12"/>
    <w:rsid w:val="00B75C97"/>
    <w:rsid w:val="00B76074"/>
    <w:rsid w:val="00B76244"/>
    <w:rsid w:val="00B76326"/>
    <w:rsid w:val="00B76562"/>
    <w:rsid w:val="00B766EC"/>
    <w:rsid w:val="00B76818"/>
    <w:rsid w:val="00B76A5B"/>
    <w:rsid w:val="00B76A8B"/>
    <w:rsid w:val="00B76A96"/>
    <w:rsid w:val="00B76B99"/>
    <w:rsid w:val="00B76BCD"/>
    <w:rsid w:val="00B76CD0"/>
    <w:rsid w:val="00B76EDC"/>
    <w:rsid w:val="00B76EE9"/>
    <w:rsid w:val="00B771D5"/>
    <w:rsid w:val="00B77231"/>
    <w:rsid w:val="00B7730D"/>
    <w:rsid w:val="00B77412"/>
    <w:rsid w:val="00B77540"/>
    <w:rsid w:val="00B7756F"/>
    <w:rsid w:val="00B77880"/>
    <w:rsid w:val="00B77921"/>
    <w:rsid w:val="00B77B84"/>
    <w:rsid w:val="00B77DD4"/>
    <w:rsid w:val="00B77F29"/>
    <w:rsid w:val="00B800E2"/>
    <w:rsid w:val="00B80AF7"/>
    <w:rsid w:val="00B80D90"/>
    <w:rsid w:val="00B81095"/>
    <w:rsid w:val="00B811E0"/>
    <w:rsid w:val="00B81BFC"/>
    <w:rsid w:val="00B820EF"/>
    <w:rsid w:val="00B821BE"/>
    <w:rsid w:val="00B821E0"/>
    <w:rsid w:val="00B8244B"/>
    <w:rsid w:val="00B82480"/>
    <w:rsid w:val="00B82613"/>
    <w:rsid w:val="00B828B5"/>
    <w:rsid w:val="00B82C0B"/>
    <w:rsid w:val="00B82ED8"/>
    <w:rsid w:val="00B832CC"/>
    <w:rsid w:val="00B834C4"/>
    <w:rsid w:val="00B835FB"/>
    <w:rsid w:val="00B83811"/>
    <w:rsid w:val="00B83907"/>
    <w:rsid w:val="00B8395B"/>
    <w:rsid w:val="00B83961"/>
    <w:rsid w:val="00B839B2"/>
    <w:rsid w:val="00B839F2"/>
    <w:rsid w:val="00B83A68"/>
    <w:rsid w:val="00B83BB2"/>
    <w:rsid w:val="00B83CAA"/>
    <w:rsid w:val="00B83E1B"/>
    <w:rsid w:val="00B8405C"/>
    <w:rsid w:val="00B8444E"/>
    <w:rsid w:val="00B845D0"/>
    <w:rsid w:val="00B8465B"/>
    <w:rsid w:val="00B846C1"/>
    <w:rsid w:val="00B84869"/>
    <w:rsid w:val="00B84A80"/>
    <w:rsid w:val="00B84BEC"/>
    <w:rsid w:val="00B84E9C"/>
    <w:rsid w:val="00B84F30"/>
    <w:rsid w:val="00B84F51"/>
    <w:rsid w:val="00B85208"/>
    <w:rsid w:val="00B85311"/>
    <w:rsid w:val="00B85347"/>
    <w:rsid w:val="00B85382"/>
    <w:rsid w:val="00B853AD"/>
    <w:rsid w:val="00B85522"/>
    <w:rsid w:val="00B85765"/>
    <w:rsid w:val="00B85855"/>
    <w:rsid w:val="00B858D9"/>
    <w:rsid w:val="00B85906"/>
    <w:rsid w:val="00B85A49"/>
    <w:rsid w:val="00B85AB5"/>
    <w:rsid w:val="00B85BE8"/>
    <w:rsid w:val="00B85C6A"/>
    <w:rsid w:val="00B85C7D"/>
    <w:rsid w:val="00B85F0A"/>
    <w:rsid w:val="00B860B8"/>
    <w:rsid w:val="00B86185"/>
    <w:rsid w:val="00B86692"/>
    <w:rsid w:val="00B86705"/>
    <w:rsid w:val="00B8695A"/>
    <w:rsid w:val="00B8695E"/>
    <w:rsid w:val="00B86A5B"/>
    <w:rsid w:val="00B86B42"/>
    <w:rsid w:val="00B86B8D"/>
    <w:rsid w:val="00B86D5A"/>
    <w:rsid w:val="00B86DF2"/>
    <w:rsid w:val="00B86F43"/>
    <w:rsid w:val="00B87090"/>
    <w:rsid w:val="00B879B6"/>
    <w:rsid w:val="00B87B31"/>
    <w:rsid w:val="00B87CBE"/>
    <w:rsid w:val="00B87D6B"/>
    <w:rsid w:val="00B9043F"/>
    <w:rsid w:val="00B905C3"/>
    <w:rsid w:val="00B90AAF"/>
    <w:rsid w:val="00B90DFF"/>
    <w:rsid w:val="00B90E20"/>
    <w:rsid w:val="00B90E2A"/>
    <w:rsid w:val="00B90F2A"/>
    <w:rsid w:val="00B9108E"/>
    <w:rsid w:val="00B912A9"/>
    <w:rsid w:val="00B91385"/>
    <w:rsid w:val="00B9197F"/>
    <w:rsid w:val="00B9198D"/>
    <w:rsid w:val="00B91EB9"/>
    <w:rsid w:val="00B91FCE"/>
    <w:rsid w:val="00B920DD"/>
    <w:rsid w:val="00B923D1"/>
    <w:rsid w:val="00B928F3"/>
    <w:rsid w:val="00B92AF5"/>
    <w:rsid w:val="00B92BEB"/>
    <w:rsid w:val="00B92CFB"/>
    <w:rsid w:val="00B92D25"/>
    <w:rsid w:val="00B92EBB"/>
    <w:rsid w:val="00B93008"/>
    <w:rsid w:val="00B93570"/>
    <w:rsid w:val="00B93595"/>
    <w:rsid w:val="00B938E8"/>
    <w:rsid w:val="00B9392E"/>
    <w:rsid w:val="00B93C56"/>
    <w:rsid w:val="00B9406D"/>
    <w:rsid w:val="00B9465C"/>
    <w:rsid w:val="00B94A0B"/>
    <w:rsid w:val="00B94AE5"/>
    <w:rsid w:val="00B94BA7"/>
    <w:rsid w:val="00B94D88"/>
    <w:rsid w:val="00B94E0E"/>
    <w:rsid w:val="00B94E55"/>
    <w:rsid w:val="00B9500D"/>
    <w:rsid w:val="00B9511A"/>
    <w:rsid w:val="00B951CA"/>
    <w:rsid w:val="00B952EB"/>
    <w:rsid w:val="00B9535F"/>
    <w:rsid w:val="00B9550B"/>
    <w:rsid w:val="00B9553D"/>
    <w:rsid w:val="00B957FF"/>
    <w:rsid w:val="00B958B9"/>
    <w:rsid w:val="00B958E2"/>
    <w:rsid w:val="00B95C6F"/>
    <w:rsid w:val="00B95DDF"/>
    <w:rsid w:val="00B96245"/>
    <w:rsid w:val="00B96340"/>
    <w:rsid w:val="00B96413"/>
    <w:rsid w:val="00B9659E"/>
    <w:rsid w:val="00B96769"/>
    <w:rsid w:val="00B968E4"/>
    <w:rsid w:val="00B96AA4"/>
    <w:rsid w:val="00B96D13"/>
    <w:rsid w:val="00B96FEA"/>
    <w:rsid w:val="00B97CA3"/>
    <w:rsid w:val="00B97CA7"/>
    <w:rsid w:val="00B97CE0"/>
    <w:rsid w:val="00B97E11"/>
    <w:rsid w:val="00BA00AF"/>
    <w:rsid w:val="00BA00BE"/>
    <w:rsid w:val="00BA00CE"/>
    <w:rsid w:val="00BA0106"/>
    <w:rsid w:val="00BA0284"/>
    <w:rsid w:val="00BA032B"/>
    <w:rsid w:val="00BA06DA"/>
    <w:rsid w:val="00BA08DE"/>
    <w:rsid w:val="00BA08E1"/>
    <w:rsid w:val="00BA08EB"/>
    <w:rsid w:val="00BA09AA"/>
    <w:rsid w:val="00BA0AB2"/>
    <w:rsid w:val="00BA0B46"/>
    <w:rsid w:val="00BA0C11"/>
    <w:rsid w:val="00BA1104"/>
    <w:rsid w:val="00BA14A1"/>
    <w:rsid w:val="00BA1839"/>
    <w:rsid w:val="00BA1872"/>
    <w:rsid w:val="00BA1913"/>
    <w:rsid w:val="00BA1F9C"/>
    <w:rsid w:val="00BA1FF2"/>
    <w:rsid w:val="00BA26A4"/>
    <w:rsid w:val="00BA26C8"/>
    <w:rsid w:val="00BA2895"/>
    <w:rsid w:val="00BA2914"/>
    <w:rsid w:val="00BA2BB5"/>
    <w:rsid w:val="00BA2BC9"/>
    <w:rsid w:val="00BA2C7D"/>
    <w:rsid w:val="00BA2E08"/>
    <w:rsid w:val="00BA2FBB"/>
    <w:rsid w:val="00BA3051"/>
    <w:rsid w:val="00BA307C"/>
    <w:rsid w:val="00BA3375"/>
    <w:rsid w:val="00BA3434"/>
    <w:rsid w:val="00BA34C2"/>
    <w:rsid w:val="00BA3A4B"/>
    <w:rsid w:val="00BA3DB9"/>
    <w:rsid w:val="00BA45F9"/>
    <w:rsid w:val="00BA4641"/>
    <w:rsid w:val="00BA4801"/>
    <w:rsid w:val="00BA48F7"/>
    <w:rsid w:val="00BA490C"/>
    <w:rsid w:val="00BA4A54"/>
    <w:rsid w:val="00BA4ADF"/>
    <w:rsid w:val="00BA4B8D"/>
    <w:rsid w:val="00BA4EC8"/>
    <w:rsid w:val="00BA530D"/>
    <w:rsid w:val="00BA5600"/>
    <w:rsid w:val="00BA5C54"/>
    <w:rsid w:val="00BA6113"/>
    <w:rsid w:val="00BA6386"/>
    <w:rsid w:val="00BA67C1"/>
    <w:rsid w:val="00BA6DC3"/>
    <w:rsid w:val="00BA6E65"/>
    <w:rsid w:val="00BA70C7"/>
    <w:rsid w:val="00BA7130"/>
    <w:rsid w:val="00BA7205"/>
    <w:rsid w:val="00BA76A9"/>
    <w:rsid w:val="00BA76B8"/>
    <w:rsid w:val="00BA7BB4"/>
    <w:rsid w:val="00BA7BBD"/>
    <w:rsid w:val="00BA7C50"/>
    <w:rsid w:val="00BA7D2C"/>
    <w:rsid w:val="00BA7E64"/>
    <w:rsid w:val="00BB029B"/>
    <w:rsid w:val="00BB0327"/>
    <w:rsid w:val="00BB0543"/>
    <w:rsid w:val="00BB0595"/>
    <w:rsid w:val="00BB08DE"/>
    <w:rsid w:val="00BB090E"/>
    <w:rsid w:val="00BB0919"/>
    <w:rsid w:val="00BB0DD1"/>
    <w:rsid w:val="00BB0E44"/>
    <w:rsid w:val="00BB1229"/>
    <w:rsid w:val="00BB1714"/>
    <w:rsid w:val="00BB17F1"/>
    <w:rsid w:val="00BB18A9"/>
    <w:rsid w:val="00BB1B83"/>
    <w:rsid w:val="00BB1CC6"/>
    <w:rsid w:val="00BB1E29"/>
    <w:rsid w:val="00BB2641"/>
    <w:rsid w:val="00BB2659"/>
    <w:rsid w:val="00BB270D"/>
    <w:rsid w:val="00BB2885"/>
    <w:rsid w:val="00BB28AF"/>
    <w:rsid w:val="00BB2A08"/>
    <w:rsid w:val="00BB2B54"/>
    <w:rsid w:val="00BB2DDA"/>
    <w:rsid w:val="00BB2F36"/>
    <w:rsid w:val="00BB3092"/>
    <w:rsid w:val="00BB3221"/>
    <w:rsid w:val="00BB32EE"/>
    <w:rsid w:val="00BB33B6"/>
    <w:rsid w:val="00BB362D"/>
    <w:rsid w:val="00BB3888"/>
    <w:rsid w:val="00BB3922"/>
    <w:rsid w:val="00BB3D54"/>
    <w:rsid w:val="00BB3E2B"/>
    <w:rsid w:val="00BB3F7E"/>
    <w:rsid w:val="00BB40A1"/>
    <w:rsid w:val="00BB413B"/>
    <w:rsid w:val="00BB414F"/>
    <w:rsid w:val="00BB424B"/>
    <w:rsid w:val="00BB4313"/>
    <w:rsid w:val="00BB4397"/>
    <w:rsid w:val="00BB4BDE"/>
    <w:rsid w:val="00BB4E68"/>
    <w:rsid w:val="00BB4FCF"/>
    <w:rsid w:val="00BB507E"/>
    <w:rsid w:val="00BB5159"/>
    <w:rsid w:val="00BB52AE"/>
    <w:rsid w:val="00BB5415"/>
    <w:rsid w:val="00BB554C"/>
    <w:rsid w:val="00BB5616"/>
    <w:rsid w:val="00BB56CE"/>
    <w:rsid w:val="00BB57E4"/>
    <w:rsid w:val="00BB5D1C"/>
    <w:rsid w:val="00BB5E6D"/>
    <w:rsid w:val="00BB5ED3"/>
    <w:rsid w:val="00BB603B"/>
    <w:rsid w:val="00BB613D"/>
    <w:rsid w:val="00BB61A6"/>
    <w:rsid w:val="00BB63B5"/>
    <w:rsid w:val="00BB6477"/>
    <w:rsid w:val="00BB648D"/>
    <w:rsid w:val="00BB64FF"/>
    <w:rsid w:val="00BB6552"/>
    <w:rsid w:val="00BB65E0"/>
    <w:rsid w:val="00BB6790"/>
    <w:rsid w:val="00BB6B9B"/>
    <w:rsid w:val="00BB6BB0"/>
    <w:rsid w:val="00BB6E4E"/>
    <w:rsid w:val="00BB6FE1"/>
    <w:rsid w:val="00BB71D2"/>
    <w:rsid w:val="00BB73EC"/>
    <w:rsid w:val="00BB7547"/>
    <w:rsid w:val="00BB754F"/>
    <w:rsid w:val="00BB7700"/>
    <w:rsid w:val="00BB79DE"/>
    <w:rsid w:val="00BB7ADF"/>
    <w:rsid w:val="00BB7FA9"/>
    <w:rsid w:val="00BC0058"/>
    <w:rsid w:val="00BC01B1"/>
    <w:rsid w:val="00BC0286"/>
    <w:rsid w:val="00BC02FE"/>
    <w:rsid w:val="00BC0541"/>
    <w:rsid w:val="00BC054D"/>
    <w:rsid w:val="00BC0656"/>
    <w:rsid w:val="00BC07D4"/>
    <w:rsid w:val="00BC08D9"/>
    <w:rsid w:val="00BC09ED"/>
    <w:rsid w:val="00BC0A5D"/>
    <w:rsid w:val="00BC0BE3"/>
    <w:rsid w:val="00BC0E95"/>
    <w:rsid w:val="00BC0F03"/>
    <w:rsid w:val="00BC1323"/>
    <w:rsid w:val="00BC155B"/>
    <w:rsid w:val="00BC1649"/>
    <w:rsid w:val="00BC1748"/>
    <w:rsid w:val="00BC17E0"/>
    <w:rsid w:val="00BC17E7"/>
    <w:rsid w:val="00BC1951"/>
    <w:rsid w:val="00BC1A51"/>
    <w:rsid w:val="00BC1AD9"/>
    <w:rsid w:val="00BC1C33"/>
    <w:rsid w:val="00BC1D2B"/>
    <w:rsid w:val="00BC1D58"/>
    <w:rsid w:val="00BC1ED9"/>
    <w:rsid w:val="00BC2139"/>
    <w:rsid w:val="00BC2457"/>
    <w:rsid w:val="00BC24A7"/>
    <w:rsid w:val="00BC24C2"/>
    <w:rsid w:val="00BC25B3"/>
    <w:rsid w:val="00BC2698"/>
    <w:rsid w:val="00BC27CD"/>
    <w:rsid w:val="00BC2AA5"/>
    <w:rsid w:val="00BC2C3F"/>
    <w:rsid w:val="00BC2D58"/>
    <w:rsid w:val="00BC2E21"/>
    <w:rsid w:val="00BC2E31"/>
    <w:rsid w:val="00BC2F88"/>
    <w:rsid w:val="00BC3114"/>
    <w:rsid w:val="00BC3257"/>
    <w:rsid w:val="00BC32E7"/>
    <w:rsid w:val="00BC3417"/>
    <w:rsid w:val="00BC3489"/>
    <w:rsid w:val="00BC3975"/>
    <w:rsid w:val="00BC3CF2"/>
    <w:rsid w:val="00BC3E1D"/>
    <w:rsid w:val="00BC44A0"/>
    <w:rsid w:val="00BC450C"/>
    <w:rsid w:val="00BC4625"/>
    <w:rsid w:val="00BC47F2"/>
    <w:rsid w:val="00BC4948"/>
    <w:rsid w:val="00BC49F1"/>
    <w:rsid w:val="00BC4A9F"/>
    <w:rsid w:val="00BC4B7F"/>
    <w:rsid w:val="00BC4CB7"/>
    <w:rsid w:val="00BC4F81"/>
    <w:rsid w:val="00BC5314"/>
    <w:rsid w:val="00BC5670"/>
    <w:rsid w:val="00BC58B9"/>
    <w:rsid w:val="00BC59EB"/>
    <w:rsid w:val="00BC5A12"/>
    <w:rsid w:val="00BC5B11"/>
    <w:rsid w:val="00BC5BA0"/>
    <w:rsid w:val="00BC5BB5"/>
    <w:rsid w:val="00BC5CD7"/>
    <w:rsid w:val="00BC61D7"/>
    <w:rsid w:val="00BC65D5"/>
    <w:rsid w:val="00BC6613"/>
    <w:rsid w:val="00BC6859"/>
    <w:rsid w:val="00BC69AC"/>
    <w:rsid w:val="00BC6AC1"/>
    <w:rsid w:val="00BC6E87"/>
    <w:rsid w:val="00BC704C"/>
    <w:rsid w:val="00BC77B7"/>
    <w:rsid w:val="00BC7879"/>
    <w:rsid w:val="00BC78E8"/>
    <w:rsid w:val="00BC7A8C"/>
    <w:rsid w:val="00BC7D9A"/>
    <w:rsid w:val="00BC7E76"/>
    <w:rsid w:val="00BC7F0E"/>
    <w:rsid w:val="00BC7F15"/>
    <w:rsid w:val="00BD02E0"/>
    <w:rsid w:val="00BD0766"/>
    <w:rsid w:val="00BD088C"/>
    <w:rsid w:val="00BD08D1"/>
    <w:rsid w:val="00BD0984"/>
    <w:rsid w:val="00BD0B95"/>
    <w:rsid w:val="00BD0C45"/>
    <w:rsid w:val="00BD0C56"/>
    <w:rsid w:val="00BD0E19"/>
    <w:rsid w:val="00BD0E22"/>
    <w:rsid w:val="00BD0E70"/>
    <w:rsid w:val="00BD123A"/>
    <w:rsid w:val="00BD15CF"/>
    <w:rsid w:val="00BD17B9"/>
    <w:rsid w:val="00BD1A94"/>
    <w:rsid w:val="00BD1C1D"/>
    <w:rsid w:val="00BD1C32"/>
    <w:rsid w:val="00BD1CE7"/>
    <w:rsid w:val="00BD21DA"/>
    <w:rsid w:val="00BD25BB"/>
    <w:rsid w:val="00BD25D3"/>
    <w:rsid w:val="00BD267C"/>
    <w:rsid w:val="00BD28B5"/>
    <w:rsid w:val="00BD29A9"/>
    <w:rsid w:val="00BD2A91"/>
    <w:rsid w:val="00BD2C4E"/>
    <w:rsid w:val="00BD2CB2"/>
    <w:rsid w:val="00BD2D02"/>
    <w:rsid w:val="00BD2F13"/>
    <w:rsid w:val="00BD3056"/>
    <w:rsid w:val="00BD3549"/>
    <w:rsid w:val="00BD36C6"/>
    <w:rsid w:val="00BD36FB"/>
    <w:rsid w:val="00BD3846"/>
    <w:rsid w:val="00BD3D7C"/>
    <w:rsid w:val="00BD3E68"/>
    <w:rsid w:val="00BD403C"/>
    <w:rsid w:val="00BD424E"/>
    <w:rsid w:val="00BD4353"/>
    <w:rsid w:val="00BD46F6"/>
    <w:rsid w:val="00BD4780"/>
    <w:rsid w:val="00BD4817"/>
    <w:rsid w:val="00BD497B"/>
    <w:rsid w:val="00BD4AF5"/>
    <w:rsid w:val="00BD4B73"/>
    <w:rsid w:val="00BD4E05"/>
    <w:rsid w:val="00BD4ECC"/>
    <w:rsid w:val="00BD5173"/>
    <w:rsid w:val="00BD529B"/>
    <w:rsid w:val="00BD53B0"/>
    <w:rsid w:val="00BD552F"/>
    <w:rsid w:val="00BD598A"/>
    <w:rsid w:val="00BD5C7A"/>
    <w:rsid w:val="00BD5F55"/>
    <w:rsid w:val="00BD619C"/>
    <w:rsid w:val="00BD640E"/>
    <w:rsid w:val="00BD6649"/>
    <w:rsid w:val="00BD698F"/>
    <w:rsid w:val="00BD6A9C"/>
    <w:rsid w:val="00BD723F"/>
    <w:rsid w:val="00BD7250"/>
    <w:rsid w:val="00BD7372"/>
    <w:rsid w:val="00BD7439"/>
    <w:rsid w:val="00BD74E2"/>
    <w:rsid w:val="00BD75B4"/>
    <w:rsid w:val="00BD77A1"/>
    <w:rsid w:val="00BD7C0F"/>
    <w:rsid w:val="00BD7C28"/>
    <w:rsid w:val="00BD7D14"/>
    <w:rsid w:val="00BE01BD"/>
    <w:rsid w:val="00BE020C"/>
    <w:rsid w:val="00BE02B4"/>
    <w:rsid w:val="00BE030D"/>
    <w:rsid w:val="00BE0C00"/>
    <w:rsid w:val="00BE0C9C"/>
    <w:rsid w:val="00BE0ECD"/>
    <w:rsid w:val="00BE0FD6"/>
    <w:rsid w:val="00BE13FB"/>
    <w:rsid w:val="00BE14AC"/>
    <w:rsid w:val="00BE15FF"/>
    <w:rsid w:val="00BE17EF"/>
    <w:rsid w:val="00BE19F6"/>
    <w:rsid w:val="00BE1A3A"/>
    <w:rsid w:val="00BE1A87"/>
    <w:rsid w:val="00BE1A91"/>
    <w:rsid w:val="00BE1B2F"/>
    <w:rsid w:val="00BE1CBD"/>
    <w:rsid w:val="00BE1CE7"/>
    <w:rsid w:val="00BE1ED4"/>
    <w:rsid w:val="00BE2195"/>
    <w:rsid w:val="00BE2353"/>
    <w:rsid w:val="00BE2439"/>
    <w:rsid w:val="00BE248D"/>
    <w:rsid w:val="00BE268D"/>
    <w:rsid w:val="00BE2763"/>
    <w:rsid w:val="00BE28C1"/>
    <w:rsid w:val="00BE29C2"/>
    <w:rsid w:val="00BE2A7C"/>
    <w:rsid w:val="00BE2C58"/>
    <w:rsid w:val="00BE2D8F"/>
    <w:rsid w:val="00BE2FD9"/>
    <w:rsid w:val="00BE3199"/>
    <w:rsid w:val="00BE3386"/>
    <w:rsid w:val="00BE3492"/>
    <w:rsid w:val="00BE34FB"/>
    <w:rsid w:val="00BE350D"/>
    <w:rsid w:val="00BE3AC5"/>
    <w:rsid w:val="00BE3B62"/>
    <w:rsid w:val="00BE3B79"/>
    <w:rsid w:val="00BE3DC1"/>
    <w:rsid w:val="00BE3E10"/>
    <w:rsid w:val="00BE3F37"/>
    <w:rsid w:val="00BE3FA8"/>
    <w:rsid w:val="00BE429C"/>
    <w:rsid w:val="00BE42F4"/>
    <w:rsid w:val="00BE448E"/>
    <w:rsid w:val="00BE44CB"/>
    <w:rsid w:val="00BE467E"/>
    <w:rsid w:val="00BE49DF"/>
    <w:rsid w:val="00BE4BD1"/>
    <w:rsid w:val="00BE4C36"/>
    <w:rsid w:val="00BE4C3B"/>
    <w:rsid w:val="00BE4C4F"/>
    <w:rsid w:val="00BE4C5B"/>
    <w:rsid w:val="00BE4EC9"/>
    <w:rsid w:val="00BE5257"/>
    <w:rsid w:val="00BE53BE"/>
    <w:rsid w:val="00BE5433"/>
    <w:rsid w:val="00BE56E9"/>
    <w:rsid w:val="00BE5BE8"/>
    <w:rsid w:val="00BE6169"/>
    <w:rsid w:val="00BE631E"/>
    <w:rsid w:val="00BE6411"/>
    <w:rsid w:val="00BE6607"/>
    <w:rsid w:val="00BE6724"/>
    <w:rsid w:val="00BE673B"/>
    <w:rsid w:val="00BE6941"/>
    <w:rsid w:val="00BE6BEC"/>
    <w:rsid w:val="00BE743F"/>
    <w:rsid w:val="00BE7BFC"/>
    <w:rsid w:val="00BE7D10"/>
    <w:rsid w:val="00BE7E24"/>
    <w:rsid w:val="00BE7E4D"/>
    <w:rsid w:val="00BE7FE9"/>
    <w:rsid w:val="00BF0172"/>
    <w:rsid w:val="00BF0307"/>
    <w:rsid w:val="00BF06F2"/>
    <w:rsid w:val="00BF0818"/>
    <w:rsid w:val="00BF0C82"/>
    <w:rsid w:val="00BF0CCF"/>
    <w:rsid w:val="00BF0E79"/>
    <w:rsid w:val="00BF0FC5"/>
    <w:rsid w:val="00BF1028"/>
    <w:rsid w:val="00BF1093"/>
    <w:rsid w:val="00BF10BC"/>
    <w:rsid w:val="00BF1138"/>
    <w:rsid w:val="00BF113D"/>
    <w:rsid w:val="00BF1222"/>
    <w:rsid w:val="00BF12E7"/>
    <w:rsid w:val="00BF1B5C"/>
    <w:rsid w:val="00BF1DC2"/>
    <w:rsid w:val="00BF1F09"/>
    <w:rsid w:val="00BF1FCD"/>
    <w:rsid w:val="00BF21AC"/>
    <w:rsid w:val="00BF223D"/>
    <w:rsid w:val="00BF226B"/>
    <w:rsid w:val="00BF2DE1"/>
    <w:rsid w:val="00BF2E53"/>
    <w:rsid w:val="00BF3077"/>
    <w:rsid w:val="00BF3325"/>
    <w:rsid w:val="00BF336C"/>
    <w:rsid w:val="00BF352A"/>
    <w:rsid w:val="00BF3669"/>
    <w:rsid w:val="00BF36AB"/>
    <w:rsid w:val="00BF3822"/>
    <w:rsid w:val="00BF3AA3"/>
    <w:rsid w:val="00BF3C0D"/>
    <w:rsid w:val="00BF3DD4"/>
    <w:rsid w:val="00BF3E50"/>
    <w:rsid w:val="00BF3F58"/>
    <w:rsid w:val="00BF4077"/>
    <w:rsid w:val="00BF419E"/>
    <w:rsid w:val="00BF43A0"/>
    <w:rsid w:val="00BF43E0"/>
    <w:rsid w:val="00BF45B3"/>
    <w:rsid w:val="00BF45F6"/>
    <w:rsid w:val="00BF46A7"/>
    <w:rsid w:val="00BF47D4"/>
    <w:rsid w:val="00BF4977"/>
    <w:rsid w:val="00BF4BB7"/>
    <w:rsid w:val="00BF4BC7"/>
    <w:rsid w:val="00BF5066"/>
    <w:rsid w:val="00BF523C"/>
    <w:rsid w:val="00BF5399"/>
    <w:rsid w:val="00BF5515"/>
    <w:rsid w:val="00BF5517"/>
    <w:rsid w:val="00BF55E5"/>
    <w:rsid w:val="00BF592D"/>
    <w:rsid w:val="00BF5B9B"/>
    <w:rsid w:val="00BF5CAF"/>
    <w:rsid w:val="00BF5CD9"/>
    <w:rsid w:val="00BF5D53"/>
    <w:rsid w:val="00BF5D69"/>
    <w:rsid w:val="00BF5D91"/>
    <w:rsid w:val="00BF5FD9"/>
    <w:rsid w:val="00BF6076"/>
    <w:rsid w:val="00BF6252"/>
    <w:rsid w:val="00BF62C0"/>
    <w:rsid w:val="00BF63D3"/>
    <w:rsid w:val="00BF650F"/>
    <w:rsid w:val="00BF656C"/>
    <w:rsid w:val="00BF65C9"/>
    <w:rsid w:val="00BF6DB8"/>
    <w:rsid w:val="00BF6DEB"/>
    <w:rsid w:val="00BF70AB"/>
    <w:rsid w:val="00BF711C"/>
    <w:rsid w:val="00BF748E"/>
    <w:rsid w:val="00BF77BE"/>
    <w:rsid w:val="00BF77F5"/>
    <w:rsid w:val="00BF7834"/>
    <w:rsid w:val="00BF789B"/>
    <w:rsid w:val="00BF7D4D"/>
    <w:rsid w:val="00C00199"/>
    <w:rsid w:val="00C003D7"/>
    <w:rsid w:val="00C00777"/>
    <w:rsid w:val="00C00930"/>
    <w:rsid w:val="00C00B75"/>
    <w:rsid w:val="00C00F41"/>
    <w:rsid w:val="00C01061"/>
    <w:rsid w:val="00C01152"/>
    <w:rsid w:val="00C011B2"/>
    <w:rsid w:val="00C01337"/>
    <w:rsid w:val="00C01575"/>
    <w:rsid w:val="00C01676"/>
    <w:rsid w:val="00C019B2"/>
    <w:rsid w:val="00C01B5B"/>
    <w:rsid w:val="00C01C78"/>
    <w:rsid w:val="00C01D71"/>
    <w:rsid w:val="00C01DF2"/>
    <w:rsid w:val="00C02314"/>
    <w:rsid w:val="00C023BB"/>
    <w:rsid w:val="00C0240B"/>
    <w:rsid w:val="00C024B6"/>
    <w:rsid w:val="00C0266A"/>
    <w:rsid w:val="00C02BC2"/>
    <w:rsid w:val="00C02F6D"/>
    <w:rsid w:val="00C0329E"/>
    <w:rsid w:val="00C03309"/>
    <w:rsid w:val="00C03553"/>
    <w:rsid w:val="00C03632"/>
    <w:rsid w:val="00C0367A"/>
    <w:rsid w:val="00C037E0"/>
    <w:rsid w:val="00C03915"/>
    <w:rsid w:val="00C03E04"/>
    <w:rsid w:val="00C0408E"/>
    <w:rsid w:val="00C040A0"/>
    <w:rsid w:val="00C040DD"/>
    <w:rsid w:val="00C045AC"/>
    <w:rsid w:val="00C04E9D"/>
    <w:rsid w:val="00C04F8C"/>
    <w:rsid w:val="00C05250"/>
    <w:rsid w:val="00C05391"/>
    <w:rsid w:val="00C05D50"/>
    <w:rsid w:val="00C05E75"/>
    <w:rsid w:val="00C05F99"/>
    <w:rsid w:val="00C06529"/>
    <w:rsid w:val="00C0685D"/>
    <w:rsid w:val="00C06948"/>
    <w:rsid w:val="00C06E1E"/>
    <w:rsid w:val="00C07050"/>
    <w:rsid w:val="00C072FE"/>
    <w:rsid w:val="00C0737B"/>
    <w:rsid w:val="00C07479"/>
    <w:rsid w:val="00C07568"/>
    <w:rsid w:val="00C0772E"/>
    <w:rsid w:val="00C079A6"/>
    <w:rsid w:val="00C079B0"/>
    <w:rsid w:val="00C079D9"/>
    <w:rsid w:val="00C07A4B"/>
    <w:rsid w:val="00C07B07"/>
    <w:rsid w:val="00C07CA5"/>
    <w:rsid w:val="00C07D74"/>
    <w:rsid w:val="00C102B4"/>
    <w:rsid w:val="00C1083D"/>
    <w:rsid w:val="00C1085E"/>
    <w:rsid w:val="00C10950"/>
    <w:rsid w:val="00C1096D"/>
    <w:rsid w:val="00C109DE"/>
    <w:rsid w:val="00C10CEE"/>
    <w:rsid w:val="00C10DBE"/>
    <w:rsid w:val="00C10F70"/>
    <w:rsid w:val="00C111BE"/>
    <w:rsid w:val="00C1173A"/>
    <w:rsid w:val="00C1175D"/>
    <w:rsid w:val="00C117AA"/>
    <w:rsid w:val="00C117EA"/>
    <w:rsid w:val="00C11ADE"/>
    <w:rsid w:val="00C11BDF"/>
    <w:rsid w:val="00C11C10"/>
    <w:rsid w:val="00C11DFF"/>
    <w:rsid w:val="00C11F10"/>
    <w:rsid w:val="00C12012"/>
    <w:rsid w:val="00C12552"/>
    <w:rsid w:val="00C125B3"/>
    <w:rsid w:val="00C12617"/>
    <w:rsid w:val="00C126E0"/>
    <w:rsid w:val="00C128BC"/>
    <w:rsid w:val="00C12991"/>
    <w:rsid w:val="00C129B2"/>
    <w:rsid w:val="00C12A8D"/>
    <w:rsid w:val="00C12AFD"/>
    <w:rsid w:val="00C12D81"/>
    <w:rsid w:val="00C12E39"/>
    <w:rsid w:val="00C13078"/>
    <w:rsid w:val="00C1327E"/>
    <w:rsid w:val="00C1332A"/>
    <w:rsid w:val="00C138E9"/>
    <w:rsid w:val="00C139A5"/>
    <w:rsid w:val="00C139D4"/>
    <w:rsid w:val="00C13CCD"/>
    <w:rsid w:val="00C13D47"/>
    <w:rsid w:val="00C13DC1"/>
    <w:rsid w:val="00C14129"/>
    <w:rsid w:val="00C14164"/>
    <w:rsid w:val="00C1464A"/>
    <w:rsid w:val="00C147F4"/>
    <w:rsid w:val="00C1487B"/>
    <w:rsid w:val="00C14A0E"/>
    <w:rsid w:val="00C14BC3"/>
    <w:rsid w:val="00C14C31"/>
    <w:rsid w:val="00C14C53"/>
    <w:rsid w:val="00C14DE0"/>
    <w:rsid w:val="00C15476"/>
    <w:rsid w:val="00C15561"/>
    <w:rsid w:val="00C15755"/>
    <w:rsid w:val="00C15B3F"/>
    <w:rsid w:val="00C15B9F"/>
    <w:rsid w:val="00C15BC7"/>
    <w:rsid w:val="00C15D8E"/>
    <w:rsid w:val="00C15E54"/>
    <w:rsid w:val="00C15ED8"/>
    <w:rsid w:val="00C15F9E"/>
    <w:rsid w:val="00C1633E"/>
    <w:rsid w:val="00C165DE"/>
    <w:rsid w:val="00C169D6"/>
    <w:rsid w:val="00C16A0A"/>
    <w:rsid w:val="00C16D0F"/>
    <w:rsid w:val="00C17012"/>
    <w:rsid w:val="00C171FA"/>
    <w:rsid w:val="00C17361"/>
    <w:rsid w:val="00C1768C"/>
    <w:rsid w:val="00C178FB"/>
    <w:rsid w:val="00C17BD7"/>
    <w:rsid w:val="00C17BE0"/>
    <w:rsid w:val="00C17CFB"/>
    <w:rsid w:val="00C17D2C"/>
    <w:rsid w:val="00C17DF9"/>
    <w:rsid w:val="00C17E6E"/>
    <w:rsid w:val="00C17F0F"/>
    <w:rsid w:val="00C17FD4"/>
    <w:rsid w:val="00C201EB"/>
    <w:rsid w:val="00C20851"/>
    <w:rsid w:val="00C209DC"/>
    <w:rsid w:val="00C20A1B"/>
    <w:rsid w:val="00C20ACC"/>
    <w:rsid w:val="00C20C5A"/>
    <w:rsid w:val="00C20D72"/>
    <w:rsid w:val="00C215DF"/>
    <w:rsid w:val="00C2175B"/>
    <w:rsid w:val="00C21A1C"/>
    <w:rsid w:val="00C21BFB"/>
    <w:rsid w:val="00C21D04"/>
    <w:rsid w:val="00C21E3A"/>
    <w:rsid w:val="00C21E93"/>
    <w:rsid w:val="00C21FE6"/>
    <w:rsid w:val="00C22066"/>
    <w:rsid w:val="00C22512"/>
    <w:rsid w:val="00C22580"/>
    <w:rsid w:val="00C227BA"/>
    <w:rsid w:val="00C22B28"/>
    <w:rsid w:val="00C22DAA"/>
    <w:rsid w:val="00C22EF1"/>
    <w:rsid w:val="00C23066"/>
    <w:rsid w:val="00C231FE"/>
    <w:rsid w:val="00C23272"/>
    <w:rsid w:val="00C235A3"/>
    <w:rsid w:val="00C236B0"/>
    <w:rsid w:val="00C237EA"/>
    <w:rsid w:val="00C23841"/>
    <w:rsid w:val="00C2386D"/>
    <w:rsid w:val="00C238DF"/>
    <w:rsid w:val="00C23B42"/>
    <w:rsid w:val="00C23C11"/>
    <w:rsid w:val="00C23CBA"/>
    <w:rsid w:val="00C23F6B"/>
    <w:rsid w:val="00C23FC4"/>
    <w:rsid w:val="00C24111"/>
    <w:rsid w:val="00C241C3"/>
    <w:rsid w:val="00C2432F"/>
    <w:rsid w:val="00C24362"/>
    <w:rsid w:val="00C243F9"/>
    <w:rsid w:val="00C2448E"/>
    <w:rsid w:val="00C2451A"/>
    <w:rsid w:val="00C24552"/>
    <w:rsid w:val="00C247D5"/>
    <w:rsid w:val="00C24851"/>
    <w:rsid w:val="00C24941"/>
    <w:rsid w:val="00C249C1"/>
    <w:rsid w:val="00C24B64"/>
    <w:rsid w:val="00C24ED1"/>
    <w:rsid w:val="00C2531F"/>
    <w:rsid w:val="00C25534"/>
    <w:rsid w:val="00C2569F"/>
    <w:rsid w:val="00C256B4"/>
    <w:rsid w:val="00C256C8"/>
    <w:rsid w:val="00C257B7"/>
    <w:rsid w:val="00C25883"/>
    <w:rsid w:val="00C25C63"/>
    <w:rsid w:val="00C25D5E"/>
    <w:rsid w:val="00C25E3F"/>
    <w:rsid w:val="00C25F7E"/>
    <w:rsid w:val="00C260BA"/>
    <w:rsid w:val="00C260F8"/>
    <w:rsid w:val="00C26199"/>
    <w:rsid w:val="00C264C8"/>
    <w:rsid w:val="00C266E0"/>
    <w:rsid w:val="00C2687C"/>
    <w:rsid w:val="00C26949"/>
    <w:rsid w:val="00C26BAB"/>
    <w:rsid w:val="00C26CB7"/>
    <w:rsid w:val="00C26D7E"/>
    <w:rsid w:val="00C26FCC"/>
    <w:rsid w:val="00C270BC"/>
    <w:rsid w:val="00C272E8"/>
    <w:rsid w:val="00C27A12"/>
    <w:rsid w:val="00C27BA8"/>
    <w:rsid w:val="00C27CDB"/>
    <w:rsid w:val="00C27D01"/>
    <w:rsid w:val="00C27DFC"/>
    <w:rsid w:val="00C27E94"/>
    <w:rsid w:val="00C301A9"/>
    <w:rsid w:val="00C30268"/>
    <w:rsid w:val="00C304A5"/>
    <w:rsid w:val="00C30833"/>
    <w:rsid w:val="00C30ABC"/>
    <w:rsid w:val="00C30B60"/>
    <w:rsid w:val="00C30C34"/>
    <w:rsid w:val="00C315A0"/>
    <w:rsid w:val="00C31794"/>
    <w:rsid w:val="00C31AF1"/>
    <w:rsid w:val="00C31CC5"/>
    <w:rsid w:val="00C31D2F"/>
    <w:rsid w:val="00C31FAA"/>
    <w:rsid w:val="00C32258"/>
    <w:rsid w:val="00C323A3"/>
    <w:rsid w:val="00C32567"/>
    <w:rsid w:val="00C329B2"/>
    <w:rsid w:val="00C32A1E"/>
    <w:rsid w:val="00C32CCB"/>
    <w:rsid w:val="00C32F2B"/>
    <w:rsid w:val="00C330A7"/>
    <w:rsid w:val="00C3328C"/>
    <w:rsid w:val="00C33359"/>
    <w:rsid w:val="00C33581"/>
    <w:rsid w:val="00C33687"/>
    <w:rsid w:val="00C338EC"/>
    <w:rsid w:val="00C339C5"/>
    <w:rsid w:val="00C33A2E"/>
    <w:rsid w:val="00C33C16"/>
    <w:rsid w:val="00C33EEB"/>
    <w:rsid w:val="00C33EF4"/>
    <w:rsid w:val="00C3414B"/>
    <w:rsid w:val="00C3425F"/>
    <w:rsid w:val="00C348D6"/>
    <w:rsid w:val="00C34AF4"/>
    <w:rsid w:val="00C34AF8"/>
    <w:rsid w:val="00C34D3E"/>
    <w:rsid w:val="00C34EBD"/>
    <w:rsid w:val="00C34F8A"/>
    <w:rsid w:val="00C34FCA"/>
    <w:rsid w:val="00C3504C"/>
    <w:rsid w:val="00C350D7"/>
    <w:rsid w:val="00C35191"/>
    <w:rsid w:val="00C351B8"/>
    <w:rsid w:val="00C35402"/>
    <w:rsid w:val="00C354DF"/>
    <w:rsid w:val="00C35578"/>
    <w:rsid w:val="00C356BE"/>
    <w:rsid w:val="00C35960"/>
    <w:rsid w:val="00C359F2"/>
    <w:rsid w:val="00C35CFD"/>
    <w:rsid w:val="00C35D5C"/>
    <w:rsid w:val="00C35EC0"/>
    <w:rsid w:val="00C35F48"/>
    <w:rsid w:val="00C3640C"/>
    <w:rsid w:val="00C365E7"/>
    <w:rsid w:val="00C36777"/>
    <w:rsid w:val="00C3691C"/>
    <w:rsid w:val="00C36DC7"/>
    <w:rsid w:val="00C36E34"/>
    <w:rsid w:val="00C36F34"/>
    <w:rsid w:val="00C37128"/>
    <w:rsid w:val="00C3714D"/>
    <w:rsid w:val="00C37218"/>
    <w:rsid w:val="00C37395"/>
    <w:rsid w:val="00C37477"/>
    <w:rsid w:val="00C37657"/>
    <w:rsid w:val="00C3797D"/>
    <w:rsid w:val="00C37A3E"/>
    <w:rsid w:val="00C37A8B"/>
    <w:rsid w:val="00C37AE4"/>
    <w:rsid w:val="00C37BB8"/>
    <w:rsid w:val="00C37CE5"/>
    <w:rsid w:val="00C37ED8"/>
    <w:rsid w:val="00C37F0F"/>
    <w:rsid w:val="00C37FF5"/>
    <w:rsid w:val="00C402B2"/>
    <w:rsid w:val="00C40388"/>
    <w:rsid w:val="00C404D7"/>
    <w:rsid w:val="00C404EE"/>
    <w:rsid w:val="00C405D0"/>
    <w:rsid w:val="00C4063B"/>
    <w:rsid w:val="00C4075B"/>
    <w:rsid w:val="00C409B6"/>
    <w:rsid w:val="00C40A33"/>
    <w:rsid w:val="00C41164"/>
    <w:rsid w:val="00C4132B"/>
    <w:rsid w:val="00C41443"/>
    <w:rsid w:val="00C4164A"/>
    <w:rsid w:val="00C4171B"/>
    <w:rsid w:val="00C41ABC"/>
    <w:rsid w:val="00C41BC3"/>
    <w:rsid w:val="00C41F58"/>
    <w:rsid w:val="00C42018"/>
    <w:rsid w:val="00C42502"/>
    <w:rsid w:val="00C42689"/>
    <w:rsid w:val="00C42988"/>
    <w:rsid w:val="00C42B85"/>
    <w:rsid w:val="00C42BD4"/>
    <w:rsid w:val="00C42C66"/>
    <w:rsid w:val="00C42C8A"/>
    <w:rsid w:val="00C42D70"/>
    <w:rsid w:val="00C430EC"/>
    <w:rsid w:val="00C432F8"/>
    <w:rsid w:val="00C435E9"/>
    <w:rsid w:val="00C43AF7"/>
    <w:rsid w:val="00C43FF0"/>
    <w:rsid w:val="00C4411F"/>
    <w:rsid w:val="00C44124"/>
    <w:rsid w:val="00C44641"/>
    <w:rsid w:val="00C44713"/>
    <w:rsid w:val="00C44A8C"/>
    <w:rsid w:val="00C44AAA"/>
    <w:rsid w:val="00C44ADA"/>
    <w:rsid w:val="00C44CC0"/>
    <w:rsid w:val="00C45051"/>
    <w:rsid w:val="00C450E9"/>
    <w:rsid w:val="00C4511D"/>
    <w:rsid w:val="00C451BB"/>
    <w:rsid w:val="00C45303"/>
    <w:rsid w:val="00C45586"/>
    <w:rsid w:val="00C4571B"/>
    <w:rsid w:val="00C459EF"/>
    <w:rsid w:val="00C45A86"/>
    <w:rsid w:val="00C45EF5"/>
    <w:rsid w:val="00C46126"/>
    <w:rsid w:val="00C46238"/>
    <w:rsid w:val="00C46325"/>
    <w:rsid w:val="00C4639D"/>
    <w:rsid w:val="00C464F2"/>
    <w:rsid w:val="00C465D3"/>
    <w:rsid w:val="00C46882"/>
    <w:rsid w:val="00C46908"/>
    <w:rsid w:val="00C46B1D"/>
    <w:rsid w:val="00C46B7E"/>
    <w:rsid w:val="00C46C06"/>
    <w:rsid w:val="00C46D41"/>
    <w:rsid w:val="00C46DAD"/>
    <w:rsid w:val="00C46E4A"/>
    <w:rsid w:val="00C4714F"/>
    <w:rsid w:val="00C471CF"/>
    <w:rsid w:val="00C4734B"/>
    <w:rsid w:val="00C474D6"/>
    <w:rsid w:val="00C47533"/>
    <w:rsid w:val="00C47538"/>
    <w:rsid w:val="00C4788E"/>
    <w:rsid w:val="00C47900"/>
    <w:rsid w:val="00C479AE"/>
    <w:rsid w:val="00C47CCB"/>
    <w:rsid w:val="00C47D56"/>
    <w:rsid w:val="00C500B8"/>
    <w:rsid w:val="00C502D2"/>
    <w:rsid w:val="00C50603"/>
    <w:rsid w:val="00C5064B"/>
    <w:rsid w:val="00C506A4"/>
    <w:rsid w:val="00C5092F"/>
    <w:rsid w:val="00C5099B"/>
    <w:rsid w:val="00C50A4E"/>
    <w:rsid w:val="00C50B5E"/>
    <w:rsid w:val="00C50CE0"/>
    <w:rsid w:val="00C50EEA"/>
    <w:rsid w:val="00C5100B"/>
    <w:rsid w:val="00C51107"/>
    <w:rsid w:val="00C51292"/>
    <w:rsid w:val="00C5136F"/>
    <w:rsid w:val="00C5156E"/>
    <w:rsid w:val="00C5170C"/>
    <w:rsid w:val="00C51C37"/>
    <w:rsid w:val="00C51E30"/>
    <w:rsid w:val="00C51F38"/>
    <w:rsid w:val="00C51FE5"/>
    <w:rsid w:val="00C520B1"/>
    <w:rsid w:val="00C52289"/>
    <w:rsid w:val="00C522D6"/>
    <w:rsid w:val="00C524FB"/>
    <w:rsid w:val="00C5253A"/>
    <w:rsid w:val="00C52540"/>
    <w:rsid w:val="00C5259B"/>
    <w:rsid w:val="00C527A0"/>
    <w:rsid w:val="00C52C0D"/>
    <w:rsid w:val="00C52C41"/>
    <w:rsid w:val="00C52C52"/>
    <w:rsid w:val="00C52ED7"/>
    <w:rsid w:val="00C532A7"/>
    <w:rsid w:val="00C534D0"/>
    <w:rsid w:val="00C53592"/>
    <w:rsid w:val="00C537FB"/>
    <w:rsid w:val="00C53928"/>
    <w:rsid w:val="00C539A7"/>
    <w:rsid w:val="00C53A83"/>
    <w:rsid w:val="00C53CFF"/>
    <w:rsid w:val="00C54020"/>
    <w:rsid w:val="00C5406F"/>
    <w:rsid w:val="00C54164"/>
    <w:rsid w:val="00C54548"/>
    <w:rsid w:val="00C54559"/>
    <w:rsid w:val="00C545C5"/>
    <w:rsid w:val="00C54817"/>
    <w:rsid w:val="00C54BFE"/>
    <w:rsid w:val="00C54E28"/>
    <w:rsid w:val="00C54EA3"/>
    <w:rsid w:val="00C54F35"/>
    <w:rsid w:val="00C54F7B"/>
    <w:rsid w:val="00C55235"/>
    <w:rsid w:val="00C55370"/>
    <w:rsid w:val="00C55473"/>
    <w:rsid w:val="00C55566"/>
    <w:rsid w:val="00C557DA"/>
    <w:rsid w:val="00C558AE"/>
    <w:rsid w:val="00C55A1D"/>
    <w:rsid w:val="00C55A6C"/>
    <w:rsid w:val="00C55A73"/>
    <w:rsid w:val="00C55AAE"/>
    <w:rsid w:val="00C55F6A"/>
    <w:rsid w:val="00C56304"/>
    <w:rsid w:val="00C565FC"/>
    <w:rsid w:val="00C56B39"/>
    <w:rsid w:val="00C56E1B"/>
    <w:rsid w:val="00C56E63"/>
    <w:rsid w:val="00C5701E"/>
    <w:rsid w:val="00C571C0"/>
    <w:rsid w:val="00C5735C"/>
    <w:rsid w:val="00C5742A"/>
    <w:rsid w:val="00C5758F"/>
    <w:rsid w:val="00C575AC"/>
    <w:rsid w:val="00C57843"/>
    <w:rsid w:val="00C57A01"/>
    <w:rsid w:val="00C57A2D"/>
    <w:rsid w:val="00C57F77"/>
    <w:rsid w:val="00C60009"/>
    <w:rsid w:val="00C6001C"/>
    <w:rsid w:val="00C6048D"/>
    <w:rsid w:val="00C6083D"/>
    <w:rsid w:val="00C608C9"/>
    <w:rsid w:val="00C60B07"/>
    <w:rsid w:val="00C60BE6"/>
    <w:rsid w:val="00C60CD2"/>
    <w:rsid w:val="00C60F08"/>
    <w:rsid w:val="00C61031"/>
    <w:rsid w:val="00C6106C"/>
    <w:rsid w:val="00C610DE"/>
    <w:rsid w:val="00C61206"/>
    <w:rsid w:val="00C613CC"/>
    <w:rsid w:val="00C613EB"/>
    <w:rsid w:val="00C614B0"/>
    <w:rsid w:val="00C6164F"/>
    <w:rsid w:val="00C61817"/>
    <w:rsid w:val="00C61836"/>
    <w:rsid w:val="00C61A84"/>
    <w:rsid w:val="00C61CBC"/>
    <w:rsid w:val="00C61D4B"/>
    <w:rsid w:val="00C61DD7"/>
    <w:rsid w:val="00C61DE9"/>
    <w:rsid w:val="00C61F52"/>
    <w:rsid w:val="00C6204B"/>
    <w:rsid w:val="00C62083"/>
    <w:rsid w:val="00C62234"/>
    <w:rsid w:val="00C62299"/>
    <w:rsid w:val="00C62522"/>
    <w:rsid w:val="00C6271E"/>
    <w:rsid w:val="00C629B9"/>
    <w:rsid w:val="00C62B0A"/>
    <w:rsid w:val="00C62B85"/>
    <w:rsid w:val="00C62CC4"/>
    <w:rsid w:val="00C62CCD"/>
    <w:rsid w:val="00C62D1E"/>
    <w:rsid w:val="00C630A6"/>
    <w:rsid w:val="00C63192"/>
    <w:rsid w:val="00C6322F"/>
    <w:rsid w:val="00C6332E"/>
    <w:rsid w:val="00C633D1"/>
    <w:rsid w:val="00C63639"/>
    <w:rsid w:val="00C63B8C"/>
    <w:rsid w:val="00C63C52"/>
    <w:rsid w:val="00C63DCE"/>
    <w:rsid w:val="00C63E73"/>
    <w:rsid w:val="00C63F08"/>
    <w:rsid w:val="00C640AC"/>
    <w:rsid w:val="00C640DB"/>
    <w:rsid w:val="00C6440A"/>
    <w:rsid w:val="00C645D7"/>
    <w:rsid w:val="00C64CE8"/>
    <w:rsid w:val="00C64DFA"/>
    <w:rsid w:val="00C64E2C"/>
    <w:rsid w:val="00C6521A"/>
    <w:rsid w:val="00C6528C"/>
    <w:rsid w:val="00C655D5"/>
    <w:rsid w:val="00C656B1"/>
    <w:rsid w:val="00C65908"/>
    <w:rsid w:val="00C659FB"/>
    <w:rsid w:val="00C65AEE"/>
    <w:rsid w:val="00C65E15"/>
    <w:rsid w:val="00C6609E"/>
    <w:rsid w:val="00C661E8"/>
    <w:rsid w:val="00C662DC"/>
    <w:rsid w:val="00C66370"/>
    <w:rsid w:val="00C66682"/>
    <w:rsid w:val="00C6723D"/>
    <w:rsid w:val="00C6736E"/>
    <w:rsid w:val="00C67398"/>
    <w:rsid w:val="00C676CA"/>
    <w:rsid w:val="00C67A56"/>
    <w:rsid w:val="00C67C09"/>
    <w:rsid w:val="00C67CAA"/>
    <w:rsid w:val="00C67F02"/>
    <w:rsid w:val="00C70084"/>
    <w:rsid w:val="00C70341"/>
    <w:rsid w:val="00C70658"/>
    <w:rsid w:val="00C70728"/>
    <w:rsid w:val="00C707AC"/>
    <w:rsid w:val="00C70869"/>
    <w:rsid w:val="00C7090B"/>
    <w:rsid w:val="00C70922"/>
    <w:rsid w:val="00C70953"/>
    <w:rsid w:val="00C70E20"/>
    <w:rsid w:val="00C710EE"/>
    <w:rsid w:val="00C712D9"/>
    <w:rsid w:val="00C713EF"/>
    <w:rsid w:val="00C71842"/>
    <w:rsid w:val="00C71A87"/>
    <w:rsid w:val="00C71CEE"/>
    <w:rsid w:val="00C7235B"/>
    <w:rsid w:val="00C72997"/>
    <w:rsid w:val="00C72A15"/>
    <w:rsid w:val="00C72AD7"/>
    <w:rsid w:val="00C72AEF"/>
    <w:rsid w:val="00C72D65"/>
    <w:rsid w:val="00C72E18"/>
    <w:rsid w:val="00C72E8C"/>
    <w:rsid w:val="00C72EEC"/>
    <w:rsid w:val="00C72F0C"/>
    <w:rsid w:val="00C72F9B"/>
    <w:rsid w:val="00C730D8"/>
    <w:rsid w:val="00C731AD"/>
    <w:rsid w:val="00C731F0"/>
    <w:rsid w:val="00C732C3"/>
    <w:rsid w:val="00C73316"/>
    <w:rsid w:val="00C7348B"/>
    <w:rsid w:val="00C734D4"/>
    <w:rsid w:val="00C73544"/>
    <w:rsid w:val="00C735C8"/>
    <w:rsid w:val="00C736AE"/>
    <w:rsid w:val="00C7380B"/>
    <w:rsid w:val="00C738BB"/>
    <w:rsid w:val="00C73902"/>
    <w:rsid w:val="00C73CD5"/>
    <w:rsid w:val="00C73CEC"/>
    <w:rsid w:val="00C74162"/>
    <w:rsid w:val="00C7427B"/>
    <w:rsid w:val="00C74421"/>
    <w:rsid w:val="00C746FE"/>
    <w:rsid w:val="00C74751"/>
    <w:rsid w:val="00C7482E"/>
    <w:rsid w:val="00C748B9"/>
    <w:rsid w:val="00C74C1E"/>
    <w:rsid w:val="00C74D6D"/>
    <w:rsid w:val="00C7502B"/>
    <w:rsid w:val="00C75091"/>
    <w:rsid w:val="00C75606"/>
    <w:rsid w:val="00C75740"/>
    <w:rsid w:val="00C757C9"/>
    <w:rsid w:val="00C758A3"/>
    <w:rsid w:val="00C758DC"/>
    <w:rsid w:val="00C75987"/>
    <w:rsid w:val="00C75DC8"/>
    <w:rsid w:val="00C75E27"/>
    <w:rsid w:val="00C75E53"/>
    <w:rsid w:val="00C75F2F"/>
    <w:rsid w:val="00C75FEE"/>
    <w:rsid w:val="00C76018"/>
    <w:rsid w:val="00C763F1"/>
    <w:rsid w:val="00C76426"/>
    <w:rsid w:val="00C7663D"/>
    <w:rsid w:val="00C766BD"/>
    <w:rsid w:val="00C76847"/>
    <w:rsid w:val="00C76E64"/>
    <w:rsid w:val="00C76F1D"/>
    <w:rsid w:val="00C77033"/>
    <w:rsid w:val="00C77167"/>
    <w:rsid w:val="00C77506"/>
    <w:rsid w:val="00C77931"/>
    <w:rsid w:val="00C77937"/>
    <w:rsid w:val="00C77BC0"/>
    <w:rsid w:val="00C77C0F"/>
    <w:rsid w:val="00C77CA4"/>
    <w:rsid w:val="00C77D04"/>
    <w:rsid w:val="00C77D26"/>
    <w:rsid w:val="00C803B4"/>
    <w:rsid w:val="00C80BDF"/>
    <w:rsid w:val="00C80D80"/>
    <w:rsid w:val="00C81554"/>
    <w:rsid w:val="00C8156B"/>
    <w:rsid w:val="00C815DF"/>
    <w:rsid w:val="00C81819"/>
    <w:rsid w:val="00C81835"/>
    <w:rsid w:val="00C81D33"/>
    <w:rsid w:val="00C81F35"/>
    <w:rsid w:val="00C821FB"/>
    <w:rsid w:val="00C82A6C"/>
    <w:rsid w:val="00C82B4A"/>
    <w:rsid w:val="00C82BE4"/>
    <w:rsid w:val="00C82E0B"/>
    <w:rsid w:val="00C82F00"/>
    <w:rsid w:val="00C82FEE"/>
    <w:rsid w:val="00C8308C"/>
    <w:rsid w:val="00C8322E"/>
    <w:rsid w:val="00C832FB"/>
    <w:rsid w:val="00C834B4"/>
    <w:rsid w:val="00C83661"/>
    <w:rsid w:val="00C83845"/>
    <w:rsid w:val="00C83A47"/>
    <w:rsid w:val="00C83BA4"/>
    <w:rsid w:val="00C83CF1"/>
    <w:rsid w:val="00C83E0E"/>
    <w:rsid w:val="00C83FBD"/>
    <w:rsid w:val="00C83FD5"/>
    <w:rsid w:val="00C84408"/>
    <w:rsid w:val="00C8447A"/>
    <w:rsid w:val="00C84541"/>
    <w:rsid w:val="00C8461D"/>
    <w:rsid w:val="00C846E1"/>
    <w:rsid w:val="00C8493D"/>
    <w:rsid w:val="00C849A8"/>
    <w:rsid w:val="00C849CD"/>
    <w:rsid w:val="00C84C4E"/>
    <w:rsid w:val="00C84CC7"/>
    <w:rsid w:val="00C84D39"/>
    <w:rsid w:val="00C84E4E"/>
    <w:rsid w:val="00C85277"/>
    <w:rsid w:val="00C854F5"/>
    <w:rsid w:val="00C85806"/>
    <w:rsid w:val="00C85A6E"/>
    <w:rsid w:val="00C85D35"/>
    <w:rsid w:val="00C85D76"/>
    <w:rsid w:val="00C85F77"/>
    <w:rsid w:val="00C8662B"/>
    <w:rsid w:val="00C86804"/>
    <w:rsid w:val="00C86A0A"/>
    <w:rsid w:val="00C86EE8"/>
    <w:rsid w:val="00C8713C"/>
    <w:rsid w:val="00C873AC"/>
    <w:rsid w:val="00C87DA6"/>
    <w:rsid w:val="00C87FF0"/>
    <w:rsid w:val="00C90176"/>
    <w:rsid w:val="00C90294"/>
    <w:rsid w:val="00C902D6"/>
    <w:rsid w:val="00C902DE"/>
    <w:rsid w:val="00C90AEF"/>
    <w:rsid w:val="00C910E0"/>
    <w:rsid w:val="00C916E3"/>
    <w:rsid w:val="00C9178A"/>
    <w:rsid w:val="00C91857"/>
    <w:rsid w:val="00C91BBE"/>
    <w:rsid w:val="00C91D97"/>
    <w:rsid w:val="00C91E89"/>
    <w:rsid w:val="00C9213B"/>
    <w:rsid w:val="00C92208"/>
    <w:rsid w:val="00C9223F"/>
    <w:rsid w:val="00C92715"/>
    <w:rsid w:val="00C929E0"/>
    <w:rsid w:val="00C929E1"/>
    <w:rsid w:val="00C92C5E"/>
    <w:rsid w:val="00C92F9E"/>
    <w:rsid w:val="00C93273"/>
    <w:rsid w:val="00C93380"/>
    <w:rsid w:val="00C93462"/>
    <w:rsid w:val="00C93843"/>
    <w:rsid w:val="00C93E42"/>
    <w:rsid w:val="00C93E5F"/>
    <w:rsid w:val="00C93EB4"/>
    <w:rsid w:val="00C93FC4"/>
    <w:rsid w:val="00C94010"/>
    <w:rsid w:val="00C94104"/>
    <w:rsid w:val="00C941E0"/>
    <w:rsid w:val="00C94384"/>
    <w:rsid w:val="00C944D4"/>
    <w:rsid w:val="00C945EB"/>
    <w:rsid w:val="00C94603"/>
    <w:rsid w:val="00C9468C"/>
    <w:rsid w:val="00C9472F"/>
    <w:rsid w:val="00C9490F"/>
    <w:rsid w:val="00C94A34"/>
    <w:rsid w:val="00C94B89"/>
    <w:rsid w:val="00C94C2B"/>
    <w:rsid w:val="00C94D94"/>
    <w:rsid w:val="00C94F39"/>
    <w:rsid w:val="00C94F73"/>
    <w:rsid w:val="00C94FBC"/>
    <w:rsid w:val="00C950F7"/>
    <w:rsid w:val="00C95609"/>
    <w:rsid w:val="00C9585E"/>
    <w:rsid w:val="00C95A2F"/>
    <w:rsid w:val="00C95A94"/>
    <w:rsid w:val="00C95C39"/>
    <w:rsid w:val="00C95D94"/>
    <w:rsid w:val="00C95E8C"/>
    <w:rsid w:val="00C9607F"/>
    <w:rsid w:val="00C96340"/>
    <w:rsid w:val="00C964A6"/>
    <w:rsid w:val="00C9671B"/>
    <w:rsid w:val="00C967A1"/>
    <w:rsid w:val="00C96B0A"/>
    <w:rsid w:val="00C96BD3"/>
    <w:rsid w:val="00C96CB7"/>
    <w:rsid w:val="00C96F79"/>
    <w:rsid w:val="00C97107"/>
    <w:rsid w:val="00C97239"/>
    <w:rsid w:val="00C97729"/>
    <w:rsid w:val="00C97777"/>
    <w:rsid w:val="00C97794"/>
    <w:rsid w:val="00C977C2"/>
    <w:rsid w:val="00C97B88"/>
    <w:rsid w:val="00C97BAB"/>
    <w:rsid w:val="00C97CF9"/>
    <w:rsid w:val="00C97E44"/>
    <w:rsid w:val="00CA000A"/>
    <w:rsid w:val="00CA0157"/>
    <w:rsid w:val="00CA02DE"/>
    <w:rsid w:val="00CA05DB"/>
    <w:rsid w:val="00CA073A"/>
    <w:rsid w:val="00CA08C7"/>
    <w:rsid w:val="00CA0A1B"/>
    <w:rsid w:val="00CA0B88"/>
    <w:rsid w:val="00CA0C66"/>
    <w:rsid w:val="00CA0F40"/>
    <w:rsid w:val="00CA0F8A"/>
    <w:rsid w:val="00CA16C1"/>
    <w:rsid w:val="00CA1707"/>
    <w:rsid w:val="00CA17DD"/>
    <w:rsid w:val="00CA183D"/>
    <w:rsid w:val="00CA1863"/>
    <w:rsid w:val="00CA1941"/>
    <w:rsid w:val="00CA1AB3"/>
    <w:rsid w:val="00CA1B8B"/>
    <w:rsid w:val="00CA1BE4"/>
    <w:rsid w:val="00CA1EF0"/>
    <w:rsid w:val="00CA211F"/>
    <w:rsid w:val="00CA233D"/>
    <w:rsid w:val="00CA237C"/>
    <w:rsid w:val="00CA23FD"/>
    <w:rsid w:val="00CA25B1"/>
    <w:rsid w:val="00CA2625"/>
    <w:rsid w:val="00CA262F"/>
    <w:rsid w:val="00CA26CE"/>
    <w:rsid w:val="00CA287B"/>
    <w:rsid w:val="00CA2AC6"/>
    <w:rsid w:val="00CA2BE5"/>
    <w:rsid w:val="00CA2F99"/>
    <w:rsid w:val="00CA2FD1"/>
    <w:rsid w:val="00CA301B"/>
    <w:rsid w:val="00CA308D"/>
    <w:rsid w:val="00CA322A"/>
    <w:rsid w:val="00CA3440"/>
    <w:rsid w:val="00CA34F4"/>
    <w:rsid w:val="00CA3568"/>
    <w:rsid w:val="00CA36AE"/>
    <w:rsid w:val="00CA391D"/>
    <w:rsid w:val="00CA3ACD"/>
    <w:rsid w:val="00CA3C83"/>
    <w:rsid w:val="00CA3E10"/>
    <w:rsid w:val="00CA444C"/>
    <w:rsid w:val="00CA455E"/>
    <w:rsid w:val="00CA4738"/>
    <w:rsid w:val="00CA4B88"/>
    <w:rsid w:val="00CA4D01"/>
    <w:rsid w:val="00CA4D9A"/>
    <w:rsid w:val="00CA4DA8"/>
    <w:rsid w:val="00CA4F8B"/>
    <w:rsid w:val="00CA53FA"/>
    <w:rsid w:val="00CA5445"/>
    <w:rsid w:val="00CA5523"/>
    <w:rsid w:val="00CA5630"/>
    <w:rsid w:val="00CA5A82"/>
    <w:rsid w:val="00CA5CCF"/>
    <w:rsid w:val="00CA5DC0"/>
    <w:rsid w:val="00CA5E61"/>
    <w:rsid w:val="00CA5FB3"/>
    <w:rsid w:val="00CA6045"/>
    <w:rsid w:val="00CA630D"/>
    <w:rsid w:val="00CA6B3F"/>
    <w:rsid w:val="00CA6BE9"/>
    <w:rsid w:val="00CA6DA3"/>
    <w:rsid w:val="00CA6E3C"/>
    <w:rsid w:val="00CA700C"/>
    <w:rsid w:val="00CA7253"/>
    <w:rsid w:val="00CA72DE"/>
    <w:rsid w:val="00CA74E4"/>
    <w:rsid w:val="00CA76C4"/>
    <w:rsid w:val="00CA78BF"/>
    <w:rsid w:val="00CA7939"/>
    <w:rsid w:val="00CA7EE0"/>
    <w:rsid w:val="00CB0007"/>
    <w:rsid w:val="00CB0222"/>
    <w:rsid w:val="00CB02FE"/>
    <w:rsid w:val="00CB03EA"/>
    <w:rsid w:val="00CB055E"/>
    <w:rsid w:val="00CB07FA"/>
    <w:rsid w:val="00CB082F"/>
    <w:rsid w:val="00CB08C8"/>
    <w:rsid w:val="00CB09DA"/>
    <w:rsid w:val="00CB0BD9"/>
    <w:rsid w:val="00CB0C80"/>
    <w:rsid w:val="00CB0CBE"/>
    <w:rsid w:val="00CB0E38"/>
    <w:rsid w:val="00CB10A0"/>
    <w:rsid w:val="00CB1205"/>
    <w:rsid w:val="00CB1277"/>
    <w:rsid w:val="00CB141C"/>
    <w:rsid w:val="00CB18BE"/>
    <w:rsid w:val="00CB190C"/>
    <w:rsid w:val="00CB1CAC"/>
    <w:rsid w:val="00CB1CBF"/>
    <w:rsid w:val="00CB1DE8"/>
    <w:rsid w:val="00CB1E3B"/>
    <w:rsid w:val="00CB1E8B"/>
    <w:rsid w:val="00CB1EFD"/>
    <w:rsid w:val="00CB1F06"/>
    <w:rsid w:val="00CB1F1D"/>
    <w:rsid w:val="00CB1F83"/>
    <w:rsid w:val="00CB214A"/>
    <w:rsid w:val="00CB250E"/>
    <w:rsid w:val="00CB2B24"/>
    <w:rsid w:val="00CB31CB"/>
    <w:rsid w:val="00CB36AD"/>
    <w:rsid w:val="00CB36DA"/>
    <w:rsid w:val="00CB3D3D"/>
    <w:rsid w:val="00CB3D48"/>
    <w:rsid w:val="00CB3DBA"/>
    <w:rsid w:val="00CB40DC"/>
    <w:rsid w:val="00CB4487"/>
    <w:rsid w:val="00CB4616"/>
    <w:rsid w:val="00CB4626"/>
    <w:rsid w:val="00CB4789"/>
    <w:rsid w:val="00CB4858"/>
    <w:rsid w:val="00CB486D"/>
    <w:rsid w:val="00CB4BA6"/>
    <w:rsid w:val="00CB4DB0"/>
    <w:rsid w:val="00CB4E3E"/>
    <w:rsid w:val="00CB4EF1"/>
    <w:rsid w:val="00CB5147"/>
    <w:rsid w:val="00CB5396"/>
    <w:rsid w:val="00CB554D"/>
    <w:rsid w:val="00CB5748"/>
    <w:rsid w:val="00CB5F64"/>
    <w:rsid w:val="00CB5FA2"/>
    <w:rsid w:val="00CB6075"/>
    <w:rsid w:val="00CB61B1"/>
    <w:rsid w:val="00CB6795"/>
    <w:rsid w:val="00CB67C9"/>
    <w:rsid w:val="00CB6958"/>
    <w:rsid w:val="00CB6B8A"/>
    <w:rsid w:val="00CB6E1B"/>
    <w:rsid w:val="00CB6F12"/>
    <w:rsid w:val="00CB6FFF"/>
    <w:rsid w:val="00CB71F8"/>
    <w:rsid w:val="00CB7262"/>
    <w:rsid w:val="00CB727C"/>
    <w:rsid w:val="00CB74F5"/>
    <w:rsid w:val="00CB7512"/>
    <w:rsid w:val="00CB7E18"/>
    <w:rsid w:val="00CB7E60"/>
    <w:rsid w:val="00CB7F2C"/>
    <w:rsid w:val="00CB7FA8"/>
    <w:rsid w:val="00CC04FC"/>
    <w:rsid w:val="00CC055E"/>
    <w:rsid w:val="00CC0581"/>
    <w:rsid w:val="00CC076B"/>
    <w:rsid w:val="00CC07B1"/>
    <w:rsid w:val="00CC07F3"/>
    <w:rsid w:val="00CC09EE"/>
    <w:rsid w:val="00CC0A7A"/>
    <w:rsid w:val="00CC0B75"/>
    <w:rsid w:val="00CC0C3E"/>
    <w:rsid w:val="00CC0E09"/>
    <w:rsid w:val="00CC0FF2"/>
    <w:rsid w:val="00CC1003"/>
    <w:rsid w:val="00CC1059"/>
    <w:rsid w:val="00CC1073"/>
    <w:rsid w:val="00CC11FF"/>
    <w:rsid w:val="00CC1250"/>
    <w:rsid w:val="00CC180A"/>
    <w:rsid w:val="00CC19CC"/>
    <w:rsid w:val="00CC1AA5"/>
    <w:rsid w:val="00CC1F24"/>
    <w:rsid w:val="00CC1F65"/>
    <w:rsid w:val="00CC22D4"/>
    <w:rsid w:val="00CC2579"/>
    <w:rsid w:val="00CC267F"/>
    <w:rsid w:val="00CC26DB"/>
    <w:rsid w:val="00CC2773"/>
    <w:rsid w:val="00CC27C3"/>
    <w:rsid w:val="00CC2944"/>
    <w:rsid w:val="00CC29AF"/>
    <w:rsid w:val="00CC2A6A"/>
    <w:rsid w:val="00CC2C16"/>
    <w:rsid w:val="00CC2D25"/>
    <w:rsid w:val="00CC2DF7"/>
    <w:rsid w:val="00CC2E63"/>
    <w:rsid w:val="00CC300C"/>
    <w:rsid w:val="00CC3342"/>
    <w:rsid w:val="00CC34AB"/>
    <w:rsid w:val="00CC353A"/>
    <w:rsid w:val="00CC35AE"/>
    <w:rsid w:val="00CC3659"/>
    <w:rsid w:val="00CC36B2"/>
    <w:rsid w:val="00CC37EE"/>
    <w:rsid w:val="00CC3878"/>
    <w:rsid w:val="00CC3A54"/>
    <w:rsid w:val="00CC3B63"/>
    <w:rsid w:val="00CC3BB0"/>
    <w:rsid w:val="00CC3DAA"/>
    <w:rsid w:val="00CC418E"/>
    <w:rsid w:val="00CC42AD"/>
    <w:rsid w:val="00CC43C2"/>
    <w:rsid w:val="00CC4498"/>
    <w:rsid w:val="00CC4650"/>
    <w:rsid w:val="00CC46B3"/>
    <w:rsid w:val="00CC4737"/>
    <w:rsid w:val="00CC4B16"/>
    <w:rsid w:val="00CC4C2C"/>
    <w:rsid w:val="00CC5057"/>
    <w:rsid w:val="00CC5110"/>
    <w:rsid w:val="00CC5368"/>
    <w:rsid w:val="00CC5895"/>
    <w:rsid w:val="00CC5989"/>
    <w:rsid w:val="00CC59C0"/>
    <w:rsid w:val="00CC5ACF"/>
    <w:rsid w:val="00CC5C20"/>
    <w:rsid w:val="00CC605D"/>
    <w:rsid w:val="00CC611C"/>
    <w:rsid w:val="00CC617F"/>
    <w:rsid w:val="00CC61E2"/>
    <w:rsid w:val="00CC6241"/>
    <w:rsid w:val="00CC6688"/>
    <w:rsid w:val="00CC6897"/>
    <w:rsid w:val="00CC707A"/>
    <w:rsid w:val="00CC712E"/>
    <w:rsid w:val="00CC7198"/>
    <w:rsid w:val="00CC719C"/>
    <w:rsid w:val="00CC7216"/>
    <w:rsid w:val="00CC730A"/>
    <w:rsid w:val="00CC73AE"/>
    <w:rsid w:val="00CC7660"/>
    <w:rsid w:val="00CC7B2B"/>
    <w:rsid w:val="00CC7CED"/>
    <w:rsid w:val="00CD00DF"/>
    <w:rsid w:val="00CD0222"/>
    <w:rsid w:val="00CD0240"/>
    <w:rsid w:val="00CD05FF"/>
    <w:rsid w:val="00CD0722"/>
    <w:rsid w:val="00CD078F"/>
    <w:rsid w:val="00CD0875"/>
    <w:rsid w:val="00CD0A74"/>
    <w:rsid w:val="00CD0D47"/>
    <w:rsid w:val="00CD0D88"/>
    <w:rsid w:val="00CD0E1B"/>
    <w:rsid w:val="00CD121E"/>
    <w:rsid w:val="00CD1361"/>
    <w:rsid w:val="00CD185D"/>
    <w:rsid w:val="00CD1A56"/>
    <w:rsid w:val="00CD1B68"/>
    <w:rsid w:val="00CD1E28"/>
    <w:rsid w:val="00CD1EF7"/>
    <w:rsid w:val="00CD2172"/>
    <w:rsid w:val="00CD22DA"/>
    <w:rsid w:val="00CD2682"/>
    <w:rsid w:val="00CD28F0"/>
    <w:rsid w:val="00CD29D9"/>
    <w:rsid w:val="00CD2A5C"/>
    <w:rsid w:val="00CD2D58"/>
    <w:rsid w:val="00CD316D"/>
    <w:rsid w:val="00CD31F2"/>
    <w:rsid w:val="00CD395D"/>
    <w:rsid w:val="00CD3BA8"/>
    <w:rsid w:val="00CD3C7A"/>
    <w:rsid w:val="00CD3E9D"/>
    <w:rsid w:val="00CD3ED8"/>
    <w:rsid w:val="00CD3F18"/>
    <w:rsid w:val="00CD4197"/>
    <w:rsid w:val="00CD42E0"/>
    <w:rsid w:val="00CD4687"/>
    <w:rsid w:val="00CD4926"/>
    <w:rsid w:val="00CD497A"/>
    <w:rsid w:val="00CD4B25"/>
    <w:rsid w:val="00CD4BEF"/>
    <w:rsid w:val="00CD4C25"/>
    <w:rsid w:val="00CD4EAE"/>
    <w:rsid w:val="00CD507B"/>
    <w:rsid w:val="00CD5347"/>
    <w:rsid w:val="00CD536C"/>
    <w:rsid w:val="00CD5626"/>
    <w:rsid w:val="00CD5704"/>
    <w:rsid w:val="00CD5713"/>
    <w:rsid w:val="00CD572E"/>
    <w:rsid w:val="00CD5833"/>
    <w:rsid w:val="00CD5845"/>
    <w:rsid w:val="00CD59B2"/>
    <w:rsid w:val="00CD5AF5"/>
    <w:rsid w:val="00CD5EFB"/>
    <w:rsid w:val="00CD5F97"/>
    <w:rsid w:val="00CD5FDB"/>
    <w:rsid w:val="00CD61DC"/>
    <w:rsid w:val="00CD648E"/>
    <w:rsid w:val="00CD649A"/>
    <w:rsid w:val="00CD64D4"/>
    <w:rsid w:val="00CD69E0"/>
    <w:rsid w:val="00CD6BD7"/>
    <w:rsid w:val="00CD705C"/>
    <w:rsid w:val="00CD761D"/>
    <w:rsid w:val="00CD76B5"/>
    <w:rsid w:val="00CD78B9"/>
    <w:rsid w:val="00CD7EC3"/>
    <w:rsid w:val="00CE00CF"/>
    <w:rsid w:val="00CE0179"/>
    <w:rsid w:val="00CE0214"/>
    <w:rsid w:val="00CE043D"/>
    <w:rsid w:val="00CE0972"/>
    <w:rsid w:val="00CE0984"/>
    <w:rsid w:val="00CE0DB1"/>
    <w:rsid w:val="00CE0F39"/>
    <w:rsid w:val="00CE1070"/>
    <w:rsid w:val="00CE1278"/>
    <w:rsid w:val="00CE1664"/>
    <w:rsid w:val="00CE168D"/>
    <w:rsid w:val="00CE185F"/>
    <w:rsid w:val="00CE1A05"/>
    <w:rsid w:val="00CE1B89"/>
    <w:rsid w:val="00CE1D01"/>
    <w:rsid w:val="00CE1E94"/>
    <w:rsid w:val="00CE1ECC"/>
    <w:rsid w:val="00CE2323"/>
    <w:rsid w:val="00CE2346"/>
    <w:rsid w:val="00CE23FE"/>
    <w:rsid w:val="00CE2981"/>
    <w:rsid w:val="00CE309E"/>
    <w:rsid w:val="00CE32A8"/>
    <w:rsid w:val="00CE33E6"/>
    <w:rsid w:val="00CE34AC"/>
    <w:rsid w:val="00CE36FD"/>
    <w:rsid w:val="00CE38C5"/>
    <w:rsid w:val="00CE3A03"/>
    <w:rsid w:val="00CE3DE2"/>
    <w:rsid w:val="00CE4283"/>
    <w:rsid w:val="00CE43A4"/>
    <w:rsid w:val="00CE4452"/>
    <w:rsid w:val="00CE4455"/>
    <w:rsid w:val="00CE4591"/>
    <w:rsid w:val="00CE45BB"/>
    <w:rsid w:val="00CE486F"/>
    <w:rsid w:val="00CE499F"/>
    <w:rsid w:val="00CE4EF2"/>
    <w:rsid w:val="00CE5003"/>
    <w:rsid w:val="00CE5305"/>
    <w:rsid w:val="00CE55FB"/>
    <w:rsid w:val="00CE5A40"/>
    <w:rsid w:val="00CE5AA3"/>
    <w:rsid w:val="00CE5DFE"/>
    <w:rsid w:val="00CE5E62"/>
    <w:rsid w:val="00CE6321"/>
    <w:rsid w:val="00CE6378"/>
    <w:rsid w:val="00CE6726"/>
    <w:rsid w:val="00CE678A"/>
    <w:rsid w:val="00CE6817"/>
    <w:rsid w:val="00CE6966"/>
    <w:rsid w:val="00CE6AA9"/>
    <w:rsid w:val="00CE6F0F"/>
    <w:rsid w:val="00CE6F18"/>
    <w:rsid w:val="00CE6F1A"/>
    <w:rsid w:val="00CE6F94"/>
    <w:rsid w:val="00CE70F3"/>
    <w:rsid w:val="00CE7180"/>
    <w:rsid w:val="00CE74B4"/>
    <w:rsid w:val="00CE780E"/>
    <w:rsid w:val="00CE786D"/>
    <w:rsid w:val="00CE7A6F"/>
    <w:rsid w:val="00CE7B9B"/>
    <w:rsid w:val="00CE7BBE"/>
    <w:rsid w:val="00CE7BFE"/>
    <w:rsid w:val="00CE7C04"/>
    <w:rsid w:val="00CE7D39"/>
    <w:rsid w:val="00CE7EDF"/>
    <w:rsid w:val="00CF002F"/>
    <w:rsid w:val="00CF0246"/>
    <w:rsid w:val="00CF036A"/>
    <w:rsid w:val="00CF0495"/>
    <w:rsid w:val="00CF049D"/>
    <w:rsid w:val="00CF0868"/>
    <w:rsid w:val="00CF0A97"/>
    <w:rsid w:val="00CF0B9B"/>
    <w:rsid w:val="00CF0DA9"/>
    <w:rsid w:val="00CF0E10"/>
    <w:rsid w:val="00CF0E16"/>
    <w:rsid w:val="00CF0EAD"/>
    <w:rsid w:val="00CF1233"/>
    <w:rsid w:val="00CF13FF"/>
    <w:rsid w:val="00CF1596"/>
    <w:rsid w:val="00CF1A69"/>
    <w:rsid w:val="00CF1DB1"/>
    <w:rsid w:val="00CF1E7D"/>
    <w:rsid w:val="00CF1EF5"/>
    <w:rsid w:val="00CF203A"/>
    <w:rsid w:val="00CF2329"/>
    <w:rsid w:val="00CF2483"/>
    <w:rsid w:val="00CF24E2"/>
    <w:rsid w:val="00CF27E1"/>
    <w:rsid w:val="00CF2A8B"/>
    <w:rsid w:val="00CF2BB8"/>
    <w:rsid w:val="00CF2EEE"/>
    <w:rsid w:val="00CF2FD2"/>
    <w:rsid w:val="00CF309F"/>
    <w:rsid w:val="00CF30D1"/>
    <w:rsid w:val="00CF327F"/>
    <w:rsid w:val="00CF32A7"/>
    <w:rsid w:val="00CF3339"/>
    <w:rsid w:val="00CF36AF"/>
    <w:rsid w:val="00CF3795"/>
    <w:rsid w:val="00CF393D"/>
    <w:rsid w:val="00CF3BFE"/>
    <w:rsid w:val="00CF3C22"/>
    <w:rsid w:val="00CF3C6A"/>
    <w:rsid w:val="00CF3DDA"/>
    <w:rsid w:val="00CF41F7"/>
    <w:rsid w:val="00CF42E1"/>
    <w:rsid w:val="00CF45C3"/>
    <w:rsid w:val="00CF46E5"/>
    <w:rsid w:val="00CF4ABD"/>
    <w:rsid w:val="00CF4B13"/>
    <w:rsid w:val="00CF4C3F"/>
    <w:rsid w:val="00CF4CF2"/>
    <w:rsid w:val="00CF5054"/>
    <w:rsid w:val="00CF571B"/>
    <w:rsid w:val="00CF5766"/>
    <w:rsid w:val="00CF5863"/>
    <w:rsid w:val="00CF5921"/>
    <w:rsid w:val="00CF5A53"/>
    <w:rsid w:val="00CF5D28"/>
    <w:rsid w:val="00CF5EA3"/>
    <w:rsid w:val="00CF6688"/>
    <w:rsid w:val="00CF68B8"/>
    <w:rsid w:val="00CF6989"/>
    <w:rsid w:val="00CF6C12"/>
    <w:rsid w:val="00CF6CA4"/>
    <w:rsid w:val="00CF6D41"/>
    <w:rsid w:val="00CF6DAB"/>
    <w:rsid w:val="00CF6EAD"/>
    <w:rsid w:val="00CF6F1E"/>
    <w:rsid w:val="00CF7237"/>
    <w:rsid w:val="00CF7357"/>
    <w:rsid w:val="00CF73A5"/>
    <w:rsid w:val="00CF740F"/>
    <w:rsid w:val="00CF76CE"/>
    <w:rsid w:val="00CF77B0"/>
    <w:rsid w:val="00CF7B8B"/>
    <w:rsid w:val="00CF7DA5"/>
    <w:rsid w:val="00CF7EDF"/>
    <w:rsid w:val="00D001F9"/>
    <w:rsid w:val="00D001FF"/>
    <w:rsid w:val="00D0035A"/>
    <w:rsid w:val="00D0036E"/>
    <w:rsid w:val="00D006AF"/>
    <w:rsid w:val="00D008BB"/>
    <w:rsid w:val="00D0096D"/>
    <w:rsid w:val="00D0097A"/>
    <w:rsid w:val="00D00BB7"/>
    <w:rsid w:val="00D00C6A"/>
    <w:rsid w:val="00D00F57"/>
    <w:rsid w:val="00D00F76"/>
    <w:rsid w:val="00D01057"/>
    <w:rsid w:val="00D013E6"/>
    <w:rsid w:val="00D0153B"/>
    <w:rsid w:val="00D015E2"/>
    <w:rsid w:val="00D0192F"/>
    <w:rsid w:val="00D01E19"/>
    <w:rsid w:val="00D01EAD"/>
    <w:rsid w:val="00D02134"/>
    <w:rsid w:val="00D0238F"/>
    <w:rsid w:val="00D023F4"/>
    <w:rsid w:val="00D025FE"/>
    <w:rsid w:val="00D0292D"/>
    <w:rsid w:val="00D03013"/>
    <w:rsid w:val="00D0306D"/>
    <w:rsid w:val="00D03336"/>
    <w:rsid w:val="00D035B9"/>
    <w:rsid w:val="00D03774"/>
    <w:rsid w:val="00D037A0"/>
    <w:rsid w:val="00D037A8"/>
    <w:rsid w:val="00D037EA"/>
    <w:rsid w:val="00D03829"/>
    <w:rsid w:val="00D039A9"/>
    <w:rsid w:val="00D03B14"/>
    <w:rsid w:val="00D03B7B"/>
    <w:rsid w:val="00D03DDF"/>
    <w:rsid w:val="00D040B7"/>
    <w:rsid w:val="00D04325"/>
    <w:rsid w:val="00D0440F"/>
    <w:rsid w:val="00D0447A"/>
    <w:rsid w:val="00D04548"/>
    <w:rsid w:val="00D04567"/>
    <w:rsid w:val="00D04729"/>
    <w:rsid w:val="00D04A60"/>
    <w:rsid w:val="00D04C52"/>
    <w:rsid w:val="00D04CBE"/>
    <w:rsid w:val="00D04FED"/>
    <w:rsid w:val="00D051CB"/>
    <w:rsid w:val="00D05453"/>
    <w:rsid w:val="00D05593"/>
    <w:rsid w:val="00D0565E"/>
    <w:rsid w:val="00D058BD"/>
    <w:rsid w:val="00D05CA1"/>
    <w:rsid w:val="00D05CFF"/>
    <w:rsid w:val="00D05DDE"/>
    <w:rsid w:val="00D05FEE"/>
    <w:rsid w:val="00D06005"/>
    <w:rsid w:val="00D0606A"/>
    <w:rsid w:val="00D060FF"/>
    <w:rsid w:val="00D0617E"/>
    <w:rsid w:val="00D063CE"/>
    <w:rsid w:val="00D064E8"/>
    <w:rsid w:val="00D06546"/>
    <w:rsid w:val="00D06572"/>
    <w:rsid w:val="00D065CD"/>
    <w:rsid w:val="00D06868"/>
    <w:rsid w:val="00D06A4E"/>
    <w:rsid w:val="00D06A63"/>
    <w:rsid w:val="00D06B40"/>
    <w:rsid w:val="00D06C05"/>
    <w:rsid w:val="00D06C47"/>
    <w:rsid w:val="00D06D99"/>
    <w:rsid w:val="00D06DAE"/>
    <w:rsid w:val="00D06E6E"/>
    <w:rsid w:val="00D07248"/>
    <w:rsid w:val="00D0724B"/>
    <w:rsid w:val="00D07327"/>
    <w:rsid w:val="00D0732F"/>
    <w:rsid w:val="00D07524"/>
    <w:rsid w:val="00D07B27"/>
    <w:rsid w:val="00D07B87"/>
    <w:rsid w:val="00D07C01"/>
    <w:rsid w:val="00D07D80"/>
    <w:rsid w:val="00D07D9C"/>
    <w:rsid w:val="00D07DB0"/>
    <w:rsid w:val="00D07E81"/>
    <w:rsid w:val="00D1046F"/>
    <w:rsid w:val="00D104F0"/>
    <w:rsid w:val="00D1064B"/>
    <w:rsid w:val="00D106B5"/>
    <w:rsid w:val="00D1079C"/>
    <w:rsid w:val="00D10AAA"/>
    <w:rsid w:val="00D10BC6"/>
    <w:rsid w:val="00D10C79"/>
    <w:rsid w:val="00D10CC2"/>
    <w:rsid w:val="00D10D7C"/>
    <w:rsid w:val="00D1145E"/>
    <w:rsid w:val="00D11548"/>
    <w:rsid w:val="00D118A1"/>
    <w:rsid w:val="00D11AC7"/>
    <w:rsid w:val="00D12195"/>
    <w:rsid w:val="00D12325"/>
    <w:rsid w:val="00D12761"/>
    <w:rsid w:val="00D12AF0"/>
    <w:rsid w:val="00D12BCD"/>
    <w:rsid w:val="00D12D43"/>
    <w:rsid w:val="00D13092"/>
    <w:rsid w:val="00D136BD"/>
    <w:rsid w:val="00D13971"/>
    <w:rsid w:val="00D139D7"/>
    <w:rsid w:val="00D13A86"/>
    <w:rsid w:val="00D13D6C"/>
    <w:rsid w:val="00D13EB9"/>
    <w:rsid w:val="00D13F50"/>
    <w:rsid w:val="00D14260"/>
    <w:rsid w:val="00D142CE"/>
    <w:rsid w:val="00D14487"/>
    <w:rsid w:val="00D145EF"/>
    <w:rsid w:val="00D14853"/>
    <w:rsid w:val="00D14C06"/>
    <w:rsid w:val="00D14CE0"/>
    <w:rsid w:val="00D14D48"/>
    <w:rsid w:val="00D14EEF"/>
    <w:rsid w:val="00D14F11"/>
    <w:rsid w:val="00D1569E"/>
    <w:rsid w:val="00D156B0"/>
    <w:rsid w:val="00D15C24"/>
    <w:rsid w:val="00D15C63"/>
    <w:rsid w:val="00D15E7E"/>
    <w:rsid w:val="00D15E8F"/>
    <w:rsid w:val="00D16058"/>
    <w:rsid w:val="00D1617A"/>
    <w:rsid w:val="00D163D9"/>
    <w:rsid w:val="00D168A9"/>
    <w:rsid w:val="00D16B2C"/>
    <w:rsid w:val="00D16D23"/>
    <w:rsid w:val="00D16F10"/>
    <w:rsid w:val="00D16FDD"/>
    <w:rsid w:val="00D17063"/>
    <w:rsid w:val="00D17469"/>
    <w:rsid w:val="00D175FB"/>
    <w:rsid w:val="00D1770D"/>
    <w:rsid w:val="00D177F0"/>
    <w:rsid w:val="00D17ED3"/>
    <w:rsid w:val="00D17F5F"/>
    <w:rsid w:val="00D20016"/>
    <w:rsid w:val="00D204CF"/>
    <w:rsid w:val="00D205DA"/>
    <w:rsid w:val="00D207A7"/>
    <w:rsid w:val="00D2081D"/>
    <w:rsid w:val="00D209BA"/>
    <w:rsid w:val="00D20A16"/>
    <w:rsid w:val="00D20AB4"/>
    <w:rsid w:val="00D20C26"/>
    <w:rsid w:val="00D20C3E"/>
    <w:rsid w:val="00D20C78"/>
    <w:rsid w:val="00D21153"/>
    <w:rsid w:val="00D214D9"/>
    <w:rsid w:val="00D2176F"/>
    <w:rsid w:val="00D21862"/>
    <w:rsid w:val="00D219D9"/>
    <w:rsid w:val="00D21AAC"/>
    <w:rsid w:val="00D21D37"/>
    <w:rsid w:val="00D21DCA"/>
    <w:rsid w:val="00D21F12"/>
    <w:rsid w:val="00D222C0"/>
    <w:rsid w:val="00D22525"/>
    <w:rsid w:val="00D225AD"/>
    <w:rsid w:val="00D2279F"/>
    <w:rsid w:val="00D22825"/>
    <w:rsid w:val="00D229A6"/>
    <w:rsid w:val="00D22AF1"/>
    <w:rsid w:val="00D22B9B"/>
    <w:rsid w:val="00D22E93"/>
    <w:rsid w:val="00D22FA7"/>
    <w:rsid w:val="00D2306E"/>
    <w:rsid w:val="00D230AD"/>
    <w:rsid w:val="00D2335C"/>
    <w:rsid w:val="00D23661"/>
    <w:rsid w:val="00D23855"/>
    <w:rsid w:val="00D238B8"/>
    <w:rsid w:val="00D23A1A"/>
    <w:rsid w:val="00D23D09"/>
    <w:rsid w:val="00D23EDE"/>
    <w:rsid w:val="00D23F60"/>
    <w:rsid w:val="00D2420B"/>
    <w:rsid w:val="00D242DA"/>
    <w:rsid w:val="00D24750"/>
    <w:rsid w:val="00D247EC"/>
    <w:rsid w:val="00D2494F"/>
    <w:rsid w:val="00D249DD"/>
    <w:rsid w:val="00D24A8A"/>
    <w:rsid w:val="00D24D4B"/>
    <w:rsid w:val="00D24E2E"/>
    <w:rsid w:val="00D2554C"/>
    <w:rsid w:val="00D2555A"/>
    <w:rsid w:val="00D256D3"/>
    <w:rsid w:val="00D25840"/>
    <w:rsid w:val="00D258C9"/>
    <w:rsid w:val="00D25906"/>
    <w:rsid w:val="00D25A1F"/>
    <w:rsid w:val="00D25BD6"/>
    <w:rsid w:val="00D25F51"/>
    <w:rsid w:val="00D26037"/>
    <w:rsid w:val="00D26207"/>
    <w:rsid w:val="00D262C3"/>
    <w:rsid w:val="00D26448"/>
    <w:rsid w:val="00D264CE"/>
    <w:rsid w:val="00D26670"/>
    <w:rsid w:val="00D2670E"/>
    <w:rsid w:val="00D26873"/>
    <w:rsid w:val="00D268DD"/>
    <w:rsid w:val="00D26910"/>
    <w:rsid w:val="00D2696C"/>
    <w:rsid w:val="00D26C89"/>
    <w:rsid w:val="00D26CE3"/>
    <w:rsid w:val="00D2727C"/>
    <w:rsid w:val="00D27911"/>
    <w:rsid w:val="00D27955"/>
    <w:rsid w:val="00D279BF"/>
    <w:rsid w:val="00D27B8B"/>
    <w:rsid w:val="00D27EDB"/>
    <w:rsid w:val="00D27FA4"/>
    <w:rsid w:val="00D301C5"/>
    <w:rsid w:val="00D30313"/>
    <w:rsid w:val="00D30870"/>
    <w:rsid w:val="00D30874"/>
    <w:rsid w:val="00D3087B"/>
    <w:rsid w:val="00D30AB0"/>
    <w:rsid w:val="00D30BF8"/>
    <w:rsid w:val="00D30CF0"/>
    <w:rsid w:val="00D30D86"/>
    <w:rsid w:val="00D312C9"/>
    <w:rsid w:val="00D312D7"/>
    <w:rsid w:val="00D31444"/>
    <w:rsid w:val="00D3157E"/>
    <w:rsid w:val="00D3167B"/>
    <w:rsid w:val="00D31681"/>
    <w:rsid w:val="00D3191C"/>
    <w:rsid w:val="00D3197E"/>
    <w:rsid w:val="00D319AB"/>
    <w:rsid w:val="00D31B6E"/>
    <w:rsid w:val="00D31EA9"/>
    <w:rsid w:val="00D3202A"/>
    <w:rsid w:val="00D32085"/>
    <w:rsid w:val="00D32302"/>
    <w:rsid w:val="00D3232B"/>
    <w:rsid w:val="00D32393"/>
    <w:rsid w:val="00D3239F"/>
    <w:rsid w:val="00D324A4"/>
    <w:rsid w:val="00D3250C"/>
    <w:rsid w:val="00D32573"/>
    <w:rsid w:val="00D32657"/>
    <w:rsid w:val="00D328F6"/>
    <w:rsid w:val="00D3296F"/>
    <w:rsid w:val="00D329EB"/>
    <w:rsid w:val="00D32ADE"/>
    <w:rsid w:val="00D32D1C"/>
    <w:rsid w:val="00D330F0"/>
    <w:rsid w:val="00D33400"/>
    <w:rsid w:val="00D3350C"/>
    <w:rsid w:val="00D335FB"/>
    <w:rsid w:val="00D337E3"/>
    <w:rsid w:val="00D3390A"/>
    <w:rsid w:val="00D33DE1"/>
    <w:rsid w:val="00D33E71"/>
    <w:rsid w:val="00D33E8C"/>
    <w:rsid w:val="00D34208"/>
    <w:rsid w:val="00D34311"/>
    <w:rsid w:val="00D345D4"/>
    <w:rsid w:val="00D3462C"/>
    <w:rsid w:val="00D3487F"/>
    <w:rsid w:val="00D34AAE"/>
    <w:rsid w:val="00D34DEB"/>
    <w:rsid w:val="00D35105"/>
    <w:rsid w:val="00D35131"/>
    <w:rsid w:val="00D35198"/>
    <w:rsid w:val="00D3555C"/>
    <w:rsid w:val="00D3584B"/>
    <w:rsid w:val="00D358A2"/>
    <w:rsid w:val="00D35974"/>
    <w:rsid w:val="00D359C8"/>
    <w:rsid w:val="00D35A85"/>
    <w:rsid w:val="00D35AAA"/>
    <w:rsid w:val="00D35BCF"/>
    <w:rsid w:val="00D35C1F"/>
    <w:rsid w:val="00D35C52"/>
    <w:rsid w:val="00D35F97"/>
    <w:rsid w:val="00D36174"/>
    <w:rsid w:val="00D365FF"/>
    <w:rsid w:val="00D36930"/>
    <w:rsid w:val="00D36964"/>
    <w:rsid w:val="00D36B80"/>
    <w:rsid w:val="00D36BB4"/>
    <w:rsid w:val="00D36DC5"/>
    <w:rsid w:val="00D3721C"/>
    <w:rsid w:val="00D375B8"/>
    <w:rsid w:val="00D3770A"/>
    <w:rsid w:val="00D37906"/>
    <w:rsid w:val="00D379D2"/>
    <w:rsid w:val="00D37A1A"/>
    <w:rsid w:val="00D37AEA"/>
    <w:rsid w:val="00D37EB9"/>
    <w:rsid w:val="00D4063D"/>
    <w:rsid w:val="00D40775"/>
    <w:rsid w:val="00D4081B"/>
    <w:rsid w:val="00D4089B"/>
    <w:rsid w:val="00D40B4E"/>
    <w:rsid w:val="00D40B9F"/>
    <w:rsid w:val="00D40E1A"/>
    <w:rsid w:val="00D413C3"/>
    <w:rsid w:val="00D41562"/>
    <w:rsid w:val="00D4160E"/>
    <w:rsid w:val="00D416CE"/>
    <w:rsid w:val="00D4175C"/>
    <w:rsid w:val="00D417B8"/>
    <w:rsid w:val="00D4186D"/>
    <w:rsid w:val="00D41ADA"/>
    <w:rsid w:val="00D42240"/>
    <w:rsid w:val="00D42268"/>
    <w:rsid w:val="00D4251A"/>
    <w:rsid w:val="00D425BA"/>
    <w:rsid w:val="00D425DE"/>
    <w:rsid w:val="00D4262C"/>
    <w:rsid w:val="00D42753"/>
    <w:rsid w:val="00D42796"/>
    <w:rsid w:val="00D427C3"/>
    <w:rsid w:val="00D42938"/>
    <w:rsid w:val="00D42C0F"/>
    <w:rsid w:val="00D42D44"/>
    <w:rsid w:val="00D42D8B"/>
    <w:rsid w:val="00D42E01"/>
    <w:rsid w:val="00D42EB7"/>
    <w:rsid w:val="00D42EB8"/>
    <w:rsid w:val="00D43137"/>
    <w:rsid w:val="00D43140"/>
    <w:rsid w:val="00D43162"/>
    <w:rsid w:val="00D432FC"/>
    <w:rsid w:val="00D43BF4"/>
    <w:rsid w:val="00D43D3C"/>
    <w:rsid w:val="00D43E0B"/>
    <w:rsid w:val="00D43E9F"/>
    <w:rsid w:val="00D4414B"/>
    <w:rsid w:val="00D441B8"/>
    <w:rsid w:val="00D441E2"/>
    <w:rsid w:val="00D442F6"/>
    <w:rsid w:val="00D44320"/>
    <w:rsid w:val="00D44779"/>
    <w:rsid w:val="00D44932"/>
    <w:rsid w:val="00D44BF5"/>
    <w:rsid w:val="00D44C0C"/>
    <w:rsid w:val="00D44CC3"/>
    <w:rsid w:val="00D44D1E"/>
    <w:rsid w:val="00D44E57"/>
    <w:rsid w:val="00D44EA6"/>
    <w:rsid w:val="00D44F86"/>
    <w:rsid w:val="00D45071"/>
    <w:rsid w:val="00D45146"/>
    <w:rsid w:val="00D453A2"/>
    <w:rsid w:val="00D455E4"/>
    <w:rsid w:val="00D457CB"/>
    <w:rsid w:val="00D4595B"/>
    <w:rsid w:val="00D45A2E"/>
    <w:rsid w:val="00D45B2B"/>
    <w:rsid w:val="00D45E99"/>
    <w:rsid w:val="00D45FA7"/>
    <w:rsid w:val="00D46111"/>
    <w:rsid w:val="00D4640A"/>
    <w:rsid w:val="00D4662F"/>
    <w:rsid w:val="00D46A4D"/>
    <w:rsid w:val="00D46AF5"/>
    <w:rsid w:val="00D46BD1"/>
    <w:rsid w:val="00D46C29"/>
    <w:rsid w:val="00D46D23"/>
    <w:rsid w:val="00D46D5B"/>
    <w:rsid w:val="00D46D7E"/>
    <w:rsid w:val="00D46EBB"/>
    <w:rsid w:val="00D46F1B"/>
    <w:rsid w:val="00D47171"/>
    <w:rsid w:val="00D47313"/>
    <w:rsid w:val="00D47346"/>
    <w:rsid w:val="00D473C7"/>
    <w:rsid w:val="00D475FB"/>
    <w:rsid w:val="00D478B0"/>
    <w:rsid w:val="00D47C16"/>
    <w:rsid w:val="00D47D9C"/>
    <w:rsid w:val="00D47F33"/>
    <w:rsid w:val="00D50130"/>
    <w:rsid w:val="00D502AF"/>
    <w:rsid w:val="00D50546"/>
    <w:rsid w:val="00D50764"/>
    <w:rsid w:val="00D507E4"/>
    <w:rsid w:val="00D508A3"/>
    <w:rsid w:val="00D50C12"/>
    <w:rsid w:val="00D50E43"/>
    <w:rsid w:val="00D50EC7"/>
    <w:rsid w:val="00D51034"/>
    <w:rsid w:val="00D51162"/>
    <w:rsid w:val="00D51193"/>
    <w:rsid w:val="00D51246"/>
    <w:rsid w:val="00D514A9"/>
    <w:rsid w:val="00D5153A"/>
    <w:rsid w:val="00D516E1"/>
    <w:rsid w:val="00D5177E"/>
    <w:rsid w:val="00D51906"/>
    <w:rsid w:val="00D51A3B"/>
    <w:rsid w:val="00D51A77"/>
    <w:rsid w:val="00D51AE0"/>
    <w:rsid w:val="00D51F33"/>
    <w:rsid w:val="00D51F7C"/>
    <w:rsid w:val="00D51FF0"/>
    <w:rsid w:val="00D52219"/>
    <w:rsid w:val="00D52247"/>
    <w:rsid w:val="00D5267B"/>
    <w:rsid w:val="00D528F9"/>
    <w:rsid w:val="00D52988"/>
    <w:rsid w:val="00D52A13"/>
    <w:rsid w:val="00D52AE1"/>
    <w:rsid w:val="00D531EB"/>
    <w:rsid w:val="00D532D6"/>
    <w:rsid w:val="00D5331F"/>
    <w:rsid w:val="00D53649"/>
    <w:rsid w:val="00D53814"/>
    <w:rsid w:val="00D53830"/>
    <w:rsid w:val="00D53C82"/>
    <w:rsid w:val="00D53EC2"/>
    <w:rsid w:val="00D54135"/>
    <w:rsid w:val="00D543BA"/>
    <w:rsid w:val="00D54963"/>
    <w:rsid w:val="00D54E4F"/>
    <w:rsid w:val="00D54E8F"/>
    <w:rsid w:val="00D54FB3"/>
    <w:rsid w:val="00D55249"/>
    <w:rsid w:val="00D553E2"/>
    <w:rsid w:val="00D555E5"/>
    <w:rsid w:val="00D5571B"/>
    <w:rsid w:val="00D5587A"/>
    <w:rsid w:val="00D55889"/>
    <w:rsid w:val="00D55C4B"/>
    <w:rsid w:val="00D55EB8"/>
    <w:rsid w:val="00D5600E"/>
    <w:rsid w:val="00D56266"/>
    <w:rsid w:val="00D56565"/>
    <w:rsid w:val="00D566E2"/>
    <w:rsid w:val="00D567B1"/>
    <w:rsid w:val="00D56927"/>
    <w:rsid w:val="00D56967"/>
    <w:rsid w:val="00D56A82"/>
    <w:rsid w:val="00D56B5F"/>
    <w:rsid w:val="00D56BD9"/>
    <w:rsid w:val="00D56FD3"/>
    <w:rsid w:val="00D57124"/>
    <w:rsid w:val="00D571A6"/>
    <w:rsid w:val="00D571B7"/>
    <w:rsid w:val="00D57232"/>
    <w:rsid w:val="00D574D6"/>
    <w:rsid w:val="00D577A8"/>
    <w:rsid w:val="00D578C0"/>
    <w:rsid w:val="00D57A3F"/>
    <w:rsid w:val="00D57AEE"/>
    <w:rsid w:val="00D57AF0"/>
    <w:rsid w:val="00D57CB7"/>
    <w:rsid w:val="00D6053C"/>
    <w:rsid w:val="00D6075B"/>
    <w:rsid w:val="00D607FB"/>
    <w:rsid w:val="00D60806"/>
    <w:rsid w:val="00D60AFC"/>
    <w:rsid w:val="00D60C6B"/>
    <w:rsid w:val="00D60D88"/>
    <w:rsid w:val="00D60F10"/>
    <w:rsid w:val="00D61115"/>
    <w:rsid w:val="00D611AF"/>
    <w:rsid w:val="00D613A2"/>
    <w:rsid w:val="00D6140C"/>
    <w:rsid w:val="00D61442"/>
    <w:rsid w:val="00D616FD"/>
    <w:rsid w:val="00D61815"/>
    <w:rsid w:val="00D618CB"/>
    <w:rsid w:val="00D61D82"/>
    <w:rsid w:val="00D6219A"/>
    <w:rsid w:val="00D622E1"/>
    <w:rsid w:val="00D62326"/>
    <w:rsid w:val="00D624D0"/>
    <w:rsid w:val="00D625BB"/>
    <w:rsid w:val="00D627E3"/>
    <w:rsid w:val="00D62936"/>
    <w:rsid w:val="00D62A46"/>
    <w:rsid w:val="00D62A78"/>
    <w:rsid w:val="00D62ECD"/>
    <w:rsid w:val="00D62ED1"/>
    <w:rsid w:val="00D62F1B"/>
    <w:rsid w:val="00D63315"/>
    <w:rsid w:val="00D633DD"/>
    <w:rsid w:val="00D6350C"/>
    <w:rsid w:val="00D63831"/>
    <w:rsid w:val="00D638D8"/>
    <w:rsid w:val="00D639CF"/>
    <w:rsid w:val="00D63AE6"/>
    <w:rsid w:val="00D63B16"/>
    <w:rsid w:val="00D63D01"/>
    <w:rsid w:val="00D63D73"/>
    <w:rsid w:val="00D64426"/>
    <w:rsid w:val="00D64475"/>
    <w:rsid w:val="00D64791"/>
    <w:rsid w:val="00D64A2A"/>
    <w:rsid w:val="00D64B37"/>
    <w:rsid w:val="00D64BBA"/>
    <w:rsid w:val="00D64BD3"/>
    <w:rsid w:val="00D64C7E"/>
    <w:rsid w:val="00D6500C"/>
    <w:rsid w:val="00D651DD"/>
    <w:rsid w:val="00D65709"/>
    <w:rsid w:val="00D65AA1"/>
    <w:rsid w:val="00D65D78"/>
    <w:rsid w:val="00D66060"/>
    <w:rsid w:val="00D662B3"/>
    <w:rsid w:val="00D6645A"/>
    <w:rsid w:val="00D666FD"/>
    <w:rsid w:val="00D66715"/>
    <w:rsid w:val="00D66918"/>
    <w:rsid w:val="00D66A28"/>
    <w:rsid w:val="00D66A81"/>
    <w:rsid w:val="00D66AAA"/>
    <w:rsid w:val="00D66B04"/>
    <w:rsid w:val="00D66BDF"/>
    <w:rsid w:val="00D66E76"/>
    <w:rsid w:val="00D670AB"/>
    <w:rsid w:val="00D6713E"/>
    <w:rsid w:val="00D67505"/>
    <w:rsid w:val="00D675B6"/>
    <w:rsid w:val="00D67754"/>
    <w:rsid w:val="00D67A99"/>
    <w:rsid w:val="00D67AC4"/>
    <w:rsid w:val="00D67B5E"/>
    <w:rsid w:val="00D67BC5"/>
    <w:rsid w:val="00D7021B"/>
    <w:rsid w:val="00D7021F"/>
    <w:rsid w:val="00D704B8"/>
    <w:rsid w:val="00D7068C"/>
    <w:rsid w:val="00D70949"/>
    <w:rsid w:val="00D70CD8"/>
    <w:rsid w:val="00D70D33"/>
    <w:rsid w:val="00D71037"/>
    <w:rsid w:val="00D71183"/>
    <w:rsid w:val="00D711DE"/>
    <w:rsid w:val="00D71310"/>
    <w:rsid w:val="00D714A8"/>
    <w:rsid w:val="00D7174E"/>
    <w:rsid w:val="00D717D8"/>
    <w:rsid w:val="00D71862"/>
    <w:rsid w:val="00D718CA"/>
    <w:rsid w:val="00D71B4E"/>
    <w:rsid w:val="00D71B85"/>
    <w:rsid w:val="00D71C11"/>
    <w:rsid w:val="00D71CBC"/>
    <w:rsid w:val="00D71E69"/>
    <w:rsid w:val="00D71E7F"/>
    <w:rsid w:val="00D71EFA"/>
    <w:rsid w:val="00D71F9C"/>
    <w:rsid w:val="00D71FBA"/>
    <w:rsid w:val="00D7218E"/>
    <w:rsid w:val="00D7239B"/>
    <w:rsid w:val="00D723DA"/>
    <w:rsid w:val="00D725A2"/>
    <w:rsid w:val="00D72763"/>
    <w:rsid w:val="00D72809"/>
    <w:rsid w:val="00D72852"/>
    <w:rsid w:val="00D72933"/>
    <w:rsid w:val="00D72CD4"/>
    <w:rsid w:val="00D72F59"/>
    <w:rsid w:val="00D72FF8"/>
    <w:rsid w:val="00D73077"/>
    <w:rsid w:val="00D7312B"/>
    <w:rsid w:val="00D7333C"/>
    <w:rsid w:val="00D73389"/>
    <w:rsid w:val="00D735F4"/>
    <w:rsid w:val="00D736A2"/>
    <w:rsid w:val="00D738C4"/>
    <w:rsid w:val="00D73B6A"/>
    <w:rsid w:val="00D73B77"/>
    <w:rsid w:val="00D73C57"/>
    <w:rsid w:val="00D740D0"/>
    <w:rsid w:val="00D7419B"/>
    <w:rsid w:val="00D741CD"/>
    <w:rsid w:val="00D74244"/>
    <w:rsid w:val="00D742D9"/>
    <w:rsid w:val="00D742FF"/>
    <w:rsid w:val="00D743A1"/>
    <w:rsid w:val="00D74432"/>
    <w:rsid w:val="00D745C8"/>
    <w:rsid w:val="00D74917"/>
    <w:rsid w:val="00D74A07"/>
    <w:rsid w:val="00D7509B"/>
    <w:rsid w:val="00D752E3"/>
    <w:rsid w:val="00D758B3"/>
    <w:rsid w:val="00D76672"/>
    <w:rsid w:val="00D76A6D"/>
    <w:rsid w:val="00D76ADC"/>
    <w:rsid w:val="00D76EC4"/>
    <w:rsid w:val="00D77027"/>
    <w:rsid w:val="00D77261"/>
    <w:rsid w:val="00D77413"/>
    <w:rsid w:val="00D775CE"/>
    <w:rsid w:val="00D775EB"/>
    <w:rsid w:val="00D7764A"/>
    <w:rsid w:val="00D7781C"/>
    <w:rsid w:val="00D77AD3"/>
    <w:rsid w:val="00D77C3C"/>
    <w:rsid w:val="00D77C9B"/>
    <w:rsid w:val="00D77D3C"/>
    <w:rsid w:val="00D77DC0"/>
    <w:rsid w:val="00D77F6C"/>
    <w:rsid w:val="00D802AB"/>
    <w:rsid w:val="00D803AD"/>
    <w:rsid w:val="00D80483"/>
    <w:rsid w:val="00D804F4"/>
    <w:rsid w:val="00D8071D"/>
    <w:rsid w:val="00D8094E"/>
    <w:rsid w:val="00D80B04"/>
    <w:rsid w:val="00D80F82"/>
    <w:rsid w:val="00D81102"/>
    <w:rsid w:val="00D8120C"/>
    <w:rsid w:val="00D8130F"/>
    <w:rsid w:val="00D8167A"/>
    <w:rsid w:val="00D819DD"/>
    <w:rsid w:val="00D81A67"/>
    <w:rsid w:val="00D81C1B"/>
    <w:rsid w:val="00D81EBF"/>
    <w:rsid w:val="00D81F10"/>
    <w:rsid w:val="00D81F36"/>
    <w:rsid w:val="00D82046"/>
    <w:rsid w:val="00D82060"/>
    <w:rsid w:val="00D820BF"/>
    <w:rsid w:val="00D8212B"/>
    <w:rsid w:val="00D82236"/>
    <w:rsid w:val="00D825EC"/>
    <w:rsid w:val="00D82770"/>
    <w:rsid w:val="00D82798"/>
    <w:rsid w:val="00D82936"/>
    <w:rsid w:val="00D829E5"/>
    <w:rsid w:val="00D829EF"/>
    <w:rsid w:val="00D82B4D"/>
    <w:rsid w:val="00D82BF0"/>
    <w:rsid w:val="00D82BF2"/>
    <w:rsid w:val="00D83055"/>
    <w:rsid w:val="00D8309A"/>
    <w:rsid w:val="00D831F9"/>
    <w:rsid w:val="00D83229"/>
    <w:rsid w:val="00D832E4"/>
    <w:rsid w:val="00D83332"/>
    <w:rsid w:val="00D8374D"/>
    <w:rsid w:val="00D8390A"/>
    <w:rsid w:val="00D83921"/>
    <w:rsid w:val="00D83934"/>
    <w:rsid w:val="00D839CC"/>
    <w:rsid w:val="00D83EFF"/>
    <w:rsid w:val="00D840DE"/>
    <w:rsid w:val="00D84269"/>
    <w:rsid w:val="00D842B0"/>
    <w:rsid w:val="00D84408"/>
    <w:rsid w:val="00D845C5"/>
    <w:rsid w:val="00D84652"/>
    <w:rsid w:val="00D847A2"/>
    <w:rsid w:val="00D848C4"/>
    <w:rsid w:val="00D84A57"/>
    <w:rsid w:val="00D84F10"/>
    <w:rsid w:val="00D85063"/>
    <w:rsid w:val="00D852B3"/>
    <w:rsid w:val="00D85609"/>
    <w:rsid w:val="00D85938"/>
    <w:rsid w:val="00D85BE3"/>
    <w:rsid w:val="00D85C63"/>
    <w:rsid w:val="00D85C6D"/>
    <w:rsid w:val="00D85DE2"/>
    <w:rsid w:val="00D861BD"/>
    <w:rsid w:val="00D862D5"/>
    <w:rsid w:val="00D8665C"/>
    <w:rsid w:val="00D866F6"/>
    <w:rsid w:val="00D86AA1"/>
    <w:rsid w:val="00D86CE0"/>
    <w:rsid w:val="00D86D6A"/>
    <w:rsid w:val="00D87051"/>
    <w:rsid w:val="00D871E4"/>
    <w:rsid w:val="00D87307"/>
    <w:rsid w:val="00D87482"/>
    <w:rsid w:val="00D874DF"/>
    <w:rsid w:val="00D87879"/>
    <w:rsid w:val="00D878FC"/>
    <w:rsid w:val="00D87978"/>
    <w:rsid w:val="00D87A12"/>
    <w:rsid w:val="00D90293"/>
    <w:rsid w:val="00D90320"/>
    <w:rsid w:val="00D90576"/>
    <w:rsid w:val="00D905B5"/>
    <w:rsid w:val="00D90661"/>
    <w:rsid w:val="00D90C59"/>
    <w:rsid w:val="00D90DE5"/>
    <w:rsid w:val="00D90E84"/>
    <w:rsid w:val="00D90F4D"/>
    <w:rsid w:val="00D90FE3"/>
    <w:rsid w:val="00D913F2"/>
    <w:rsid w:val="00D914E8"/>
    <w:rsid w:val="00D91720"/>
    <w:rsid w:val="00D91A1E"/>
    <w:rsid w:val="00D91F3E"/>
    <w:rsid w:val="00D9230A"/>
    <w:rsid w:val="00D92537"/>
    <w:rsid w:val="00D925F9"/>
    <w:rsid w:val="00D926FE"/>
    <w:rsid w:val="00D92AD3"/>
    <w:rsid w:val="00D92F49"/>
    <w:rsid w:val="00D930E1"/>
    <w:rsid w:val="00D932F0"/>
    <w:rsid w:val="00D93347"/>
    <w:rsid w:val="00D933E0"/>
    <w:rsid w:val="00D9354D"/>
    <w:rsid w:val="00D937A2"/>
    <w:rsid w:val="00D9381F"/>
    <w:rsid w:val="00D93A08"/>
    <w:rsid w:val="00D9415C"/>
    <w:rsid w:val="00D941B8"/>
    <w:rsid w:val="00D942CC"/>
    <w:rsid w:val="00D944CE"/>
    <w:rsid w:val="00D944E4"/>
    <w:rsid w:val="00D94923"/>
    <w:rsid w:val="00D94960"/>
    <w:rsid w:val="00D94CA2"/>
    <w:rsid w:val="00D94D87"/>
    <w:rsid w:val="00D95026"/>
    <w:rsid w:val="00D95495"/>
    <w:rsid w:val="00D9558F"/>
    <w:rsid w:val="00D956F5"/>
    <w:rsid w:val="00D95730"/>
    <w:rsid w:val="00D9597C"/>
    <w:rsid w:val="00D95B31"/>
    <w:rsid w:val="00D95DCC"/>
    <w:rsid w:val="00D95DD1"/>
    <w:rsid w:val="00D961D7"/>
    <w:rsid w:val="00D962DC"/>
    <w:rsid w:val="00D966B1"/>
    <w:rsid w:val="00D9675E"/>
    <w:rsid w:val="00D96786"/>
    <w:rsid w:val="00D96804"/>
    <w:rsid w:val="00D96898"/>
    <w:rsid w:val="00D96957"/>
    <w:rsid w:val="00D96D41"/>
    <w:rsid w:val="00D96DE9"/>
    <w:rsid w:val="00D96E1B"/>
    <w:rsid w:val="00D96F83"/>
    <w:rsid w:val="00D97103"/>
    <w:rsid w:val="00D97203"/>
    <w:rsid w:val="00D97348"/>
    <w:rsid w:val="00D974D6"/>
    <w:rsid w:val="00D97597"/>
    <w:rsid w:val="00D976B9"/>
    <w:rsid w:val="00D97AA9"/>
    <w:rsid w:val="00D97C8A"/>
    <w:rsid w:val="00D97D27"/>
    <w:rsid w:val="00DA03BA"/>
    <w:rsid w:val="00DA0495"/>
    <w:rsid w:val="00DA0640"/>
    <w:rsid w:val="00DA0737"/>
    <w:rsid w:val="00DA0A6E"/>
    <w:rsid w:val="00DA0CAF"/>
    <w:rsid w:val="00DA0ED8"/>
    <w:rsid w:val="00DA0FBE"/>
    <w:rsid w:val="00DA107B"/>
    <w:rsid w:val="00DA10D2"/>
    <w:rsid w:val="00DA1484"/>
    <w:rsid w:val="00DA14B0"/>
    <w:rsid w:val="00DA180C"/>
    <w:rsid w:val="00DA18A2"/>
    <w:rsid w:val="00DA19BA"/>
    <w:rsid w:val="00DA1A61"/>
    <w:rsid w:val="00DA1B5B"/>
    <w:rsid w:val="00DA1DDC"/>
    <w:rsid w:val="00DA23F7"/>
    <w:rsid w:val="00DA25B8"/>
    <w:rsid w:val="00DA2645"/>
    <w:rsid w:val="00DA2676"/>
    <w:rsid w:val="00DA2BDB"/>
    <w:rsid w:val="00DA2C98"/>
    <w:rsid w:val="00DA2D98"/>
    <w:rsid w:val="00DA3135"/>
    <w:rsid w:val="00DA31DE"/>
    <w:rsid w:val="00DA3209"/>
    <w:rsid w:val="00DA3299"/>
    <w:rsid w:val="00DA3793"/>
    <w:rsid w:val="00DA3E7B"/>
    <w:rsid w:val="00DA3F17"/>
    <w:rsid w:val="00DA409D"/>
    <w:rsid w:val="00DA418E"/>
    <w:rsid w:val="00DA42DC"/>
    <w:rsid w:val="00DA433C"/>
    <w:rsid w:val="00DA4419"/>
    <w:rsid w:val="00DA451D"/>
    <w:rsid w:val="00DA4619"/>
    <w:rsid w:val="00DA469B"/>
    <w:rsid w:val="00DA470D"/>
    <w:rsid w:val="00DA4761"/>
    <w:rsid w:val="00DA483C"/>
    <w:rsid w:val="00DA4890"/>
    <w:rsid w:val="00DA4A78"/>
    <w:rsid w:val="00DA4A7D"/>
    <w:rsid w:val="00DA4B49"/>
    <w:rsid w:val="00DA4CC5"/>
    <w:rsid w:val="00DA4D56"/>
    <w:rsid w:val="00DA4FC0"/>
    <w:rsid w:val="00DA5197"/>
    <w:rsid w:val="00DA5216"/>
    <w:rsid w:val="00DA5578"/>
    <w:rsid w:val="00DA5638"/>
    <w:rsid w:val="00DA56DB"/>
    <w:rsid w:val="00DA5C97"/>
    <w:rsid w:val="00DA6066"/>
    <w:rsid w:val="00DA6452"/>
    <w:rsid w:val="00DA64B1"/>
    <w:rsid w:val="00DA698C"/>
    <w:rsid w:val="00DA6A29"/>
    <w:rsid w:val="00DA6FE9"/>
    <w:rsid w:val="00DA7089"/>
    <w:rsid w:val="00DA709A"/>
    <w:rsid w:val="00DA7125"/>
    <w:rsid w:val="00DA72B2"/>
    <w:rsid w:val="00DA7378"/>
    <w:rsid w:val="00DA74E3"/>
    <w:rsid w:val="00DA76F9"/>
    <w:rsid w:val="00DA77BA"/>
    <w:rsid w:val="00DA78E4"/>
    <w:rsid w:val="00DA7925"/>
    <w:rsid w:val="00DA798C"/>
    <w:rsid w:val="00DA7DC0"/>
    <w:rsid w:val="00DA7FFC"/>
    <w:rsid w:val="00DB01D9"/>
    <w:rsid w:val="00DB031E"/>
    <w:rsid w:val="00DB040B"/>
    <w:rsid w:val="00DB074D"/>
    <w:rsid w:val="00DB08D1"/>
    <w:rsid w:val="00DB0AB8"/>
    <w:rsid w:val="00DB0B1A"/>
    <w:rsid w:val="00DB0B69"/>
    <w:rsid w:val="00DB0D2A"/>
    <w:rsid w:val="00DB0F63"/>
    <w:rsid w:val="00DB11CD"/>
    <w:rsid w:val="00DB1649"/>
    <w:rsid w:val="00DB1748"/>
    <w:rsid w:val="00DB1A5E"/>
    <w:rsid w:val="00DB1AF7"/>
    <w:rsid w:val="00DB1D0D"/>
    <w:rsid w:val="00DB1DAB"/>
    <w:rsid w:val="00DB1DC6"/>
    <w:rsid w:val="00DB1E5A"/>
    <w:rsid w:val="00DB1F83"/>
    <w:rsid w:val="00DB1FCB"/>
    <w:rsid w:val="00DB2023"/>
    <w:rsid w:val="00DB254A"/>
    <w:rsid w:val="00DB272E"/>
    <w:rsid w:val="00DB2957"/>
    <w:rsid w:val="00DB2EE7"/>
    <w:rsid w:val="00DB341C"/>
    <w:rsid w:val="00DB3426"/>
    <w:rsid w:val="00DB3451"/>
    <w:rsid w:val="00DB36AE"/>
    <w:rsid w:val="00DB375E"/>
    <w:rsid w:val="00DB378C"/>
    <w:rsid w:val="00DB39D4"/>
    <w:rsid w:val="00DB3A47"/>
    <w:rsid w:val="00DB3B16"/>
    <w:rsid w:val="00DB3FC2"/>
    <w:rsid w:val="00DB3FF0"/>
    <w:rsid w:val="00DB4227"/>
    <w:rsid w:val="00DB469F"/>
    <w:rsid w:val="00DB46D0"/>
    <w:rsid w:val="00DB46DF"/>
    <w:rsid w:val="00DB47E8"/>
    <w:rsid w:val="00DB49B6"/>
    <w:rsid w:val="00DB4BEB"/>
    <w:rsid w:val="00DB4D85"/>
    <w:rsid w:val="00DB4E06"/>
    <w:rsid w:val="00DB4E5E"/>
    <w:rsid w:val="00DB51A6"/>
    <w:rsid w:val="00DB5852"/>
    <w:rsid w:val="00DB58EC"/>
    <w:rsid w:val="00DB5DDF"/>
    <w:rsid w:val="00DB5F6F"/>
    <w:rsid w:val="00DB5FAE"/>
    <w:rsid w:val="00DB60EF"/>
    <w:rsid w:val="00DB62D8"/>
    <w:rsid w:val="00DB6648"/>
    <w:rsid w:val="00DB6A80"/>
    <w:rsid w:val="00DB6C06"/>
    <w:rsid w:val="00DB6C30"/>
    <w:rsid w:val="00DB6C5F"/>
    <w:rsid w:val="00DB703D"/>
    <w:rsid w:val="00DB70D1"/>
    <w:rsid w:val="00DB726D"/>
    <w:rsid w:val="00DB791F"/>
    <w:rsid w:val="00DB7B06"/>
    <w:rsid w:val="00DB7C91"/>
    <w:rsid w:val="00DB7D03"/>
    <w:rsid w:val="00DB7DB6"/>
    <w:rsid w:val="00DB7E14"/>
    <w:rsid w:val="00DC01AA"/>
    <w:rsid w:val="00DC0347"/>
    <w:rsid w:val="00DC043D"/>
    <w:rsid w:val="00DC074B"/>
    <w:rsid w:val="00DC090E"/>
    <w:rsid w:val="00DC094D"/>
    <w:rsid w:val="00DC0AF8"/>
    <w:rsid w:val="00DC0B35"/>
    <w:rsid w:val="00DC0BD4"/>
    <w:rsid w:val="00DC0E03"/>
    <w:rsid w:val="00DC0F36"/>
    <w:rsid w:val="00DC130F"/>
    <w:rsid w:val="00DC134F"/>
    <w:rsid w:val="00DC15E1"/>
    <w:rsid w:val="00DC1857"/>
    <w:rsid w:val="00DC1EF1"/>
    <w:rsid w:val="00DC215D"/>
    <w:rsid w:val="00DC23D9"/>
    <w:rsid w:val="00DC2523"/>
    <w:rsid w:val="00DC26F6"/>
    <w:rsid w:val="00DC2AD0"/>
    <w:rsid w:val="00DC2FB0"/>
    <w:rsid w:val="00DC318A"/>
    <w:rsid w:val="00DC32F2"/>
    <w:rsid w:val="00DC35E9"/>
    <w:rsid w:val="00DC37AB"/>
    <w:rsid w:val="00DC3A9D"/>
    <w:rsid w:val="00DC3B43"/>
    <w:rsid w:val="00DC3C6C"/>
    <w:rsid w:val="00DC3E3D"/>
    <w:rsid w:val="00DC3FF7"/>
    <w:rsid w:val="00DC4004"/>
    <w:rsid w:val="00DC416C"/>
    <w:rsid w:val="00DC41EF"/>
    <w:rsid w:val="00DC4243"/>
    <w:rsid w:val="00DC440E"/>
    <w:rsid w:val="00DC46DA"/>
    <w:rsid w:val="00DC4D6F"/>
    <w:rsid w:val="00DC5119"/>
    <w:rsid w:val="00DC513A"/>
    <w:rsid w:val="00DC515C"/>
    <w:rsid w:val="00DC53BA"/>
    <w:rsid w:val="00DC54D5"/>
    <w:rsid w:val="00DC54E0"/>
    <w:rsid w:val="00DC5584"/>
    <w:rsid w:val="00DC558F"/>
    <w:rsid w:val="00DC576D"/>
    <w:rsid w:val="00DC594C"/>
    <w:rsid w:val="00DC5D71"/>
    <w:rsid w:val="00DC619C"/>
    <w:rsid w:val="00DC652E"/>
    <w:rsid w:val="00DC67CD"/>
    <w:rsid w:val="00DC6849"/>
    <w:rsid w:val="00DC6C1E"/>
    <w:rsid w:val="00DC7255"/>
    <w:rsid w:val="00DC72CE"/>
    <w:rsid w:val="00DC7717"/>
    <w:rsid w:val="00DC7951"/>
    <w:rsid w:val="00DC7D80"/>
    <w:rsid w:val="00DC7F24"/>
    <w:rsid w:val="00DD02C6"/>
    <w:rsid w:val="00DD02C7"/>
    <w:rsid w:val="00DD0A80"/>
    <w:rsid w:val="00DD0DE0"/>
    <w:rsid w:val="00DD0FF6"/>
    <w:rsid w:val="00DD1256"/>
    <w:rsid w:val="00DD151A"/>
    <w:rsid w:val="00DD1753"/>
    <w:rsid w:val="00DD190A"/>
    <w:rsid w:val="00DD1C4B"/>
    <w:rsid w:val="00DD1F7B"/>
    <w:rsid w:val="00DD20EA"/>
    <w:rsid w:val="00DD229E"/>
    <w:rsid w:val="00DD29B9"/>
    <w:rsid w:val="00DD29EE"/>
    <w:rsid w:val="00DD2E8D"/>
    <w:rsid w:val="00DD3029"/>
    <w:rsid w:val="00DD3081"/>
    <w:rsid w:val="00DD334D"/>
    <w:rsid w:val="00DD34D2"/>
    <w:rsid w:val="00DD3FAF"/>
    <w:rsid w:val="00DD3FDC"/>
    <w:rsid w:val="00DD4263"/>
    <w:rsid w:val="00DD4418"/>
    <w:rsid w:val="00DD44A7"/>
    <w:rsid w:val="00DD460E"/>
    <w:rsid w:val="00DD474B"/>
    <w:rsid w:val="00DD4825"/>
    <w:rsid w:val="00DD49B1"/>
    <w:rsid w:val="00DD4A03"/>
    <w:rsid w:val="00DD4AFF"/>
    <w:rsid w:val="00DD4BA4"/>
    <w:rsid w:val="00DD4C79"/>
    <w:rsid w:val="00DD53EC"/>
    <w:rsid w:val="00DD55E0"/>
    <w:rsid w:val="00DD5ABC"/>
    <w:rsid w:val="00DD5DF0"/>
    <w:rsid w:val="00DD5E6C"/>
    <w:rsid w:val="00DD5F16"/>
    <w:rsid w:val="00DD6263"/>
    <w:rsid w:val="00DD64B1"/>
    <w:rsid w:val="00DD6650"/>
    <w:rsid w:val="00DD670F"/>
    <w:rsid w:val="00DD6ADB"/>
    <w:rsid w:val="00DD6C08"/>
    <w:rsid w:val="00DD6CB6"/>
    <w:rsid w:val="00DD6CE4"/>
    <w:rsid w:val="00DD70D4"/>
    <w:rsid w:val="00DD7197"/>
    <w:rsid w:val="00DD72B4"/>
    <w:rsid w:val="00DD72EF"/>
    <w:rsid w:val="00DD74DD"/>
    <w:rsid w:val="00DD753C"/>
    <w:rsid w:val="00DD7A81"/>
    <w:rsid w:val="00DD7C1E"/>
    <w:rsid w:val="00DD7CC3"/>
    <w:rsid w:val="00DD7D68"/>
    <w:rsid w:val="00DD7E76"/>
    <w:rsid w:val="00DD7F1F"/>
    <w:rsid w:val="00DE021D"/>
    <w:rsid w:val="00DE027E"/>
    <w:rsid w:val="00DE08A8"/>
    <w:rsid w:val="00DE0AB7"/>
    <w:rsid w:val="00DE0BDF"/>
    <w:rsid w:val="00DE0D50"/>
    <w:rsid w:val="00DE0D98"/>
    <w:rsid w:val="00DE0EA4"/>
    <w:rsid w:val="00DE0F72"/>
    <w:rsid w:val="00DE100A"/>
    <w:rsid w:val="00DE10B4"/>
    <w:rsid w:val="00DE111D"/>
    <w:rsid w:val="00DE1577"/>
    <w:rsid w:val="00DE18A3"/>
    <w:rsid w:val="00DE1904"/>
    <w:rsid w:val="00DE1CA5"/>
    <w:rsid w:val="00DE1D49"/>
    <w:rsid w:val="00DE1DAA"/>
    <w:rsid w:val="00DE1DB0"/>
    <w:rsid w:val="00DE1E03"/>
    <w:rsid w:val="00DE2261"/>
    <w:rsid w:val="00DE2588"/>
    <w:rsid w:val="00DE26E3"/>
    <w:rsid w:val="00DE295B"/>
    <w:rsid w:val="00DE2F2C"/>
    <w:rsid w:val="00DE2F88"/>
    <w:rsid w:val="00DE30A1"/>
    <w:rsid w:val="00DE30E5"/>
    <w:rsid w:val="00DE3166"/>
    <w:rsid w:val="00DE33A7"/>
    <w:rsid w:val="00DE347C"/>
    <w:rsid w:val="00DE3540"/>
    <w:rsid w:val="00DE3566"/>
    <w:rsid w:val="00DE364C"/>
    <w:rsid w:val="00DE3A8F"/>
    <w:rsid w:val="00DE3AF4"/>
    <w:rsid w:val="00DE3C2A"/>
    <w:rsid w:val="00DE3DBB"/>
    <w:rsid w:val="00DE3E50"/>
    <w:rsid w:val="00DE43A2"/>
    <w:rsid w:val="00DE44C3"/>
    <w:rsid w:val="00DE4862"/>
    <w:rsid w:val="00DE4A74"/>
    <w:rsid w:val="00DE4B05"/>
    <w:rsid w:val="00DE4C74"/>
    <w:rsid w:val="00DE4CC9"/>
    <w:rsid w:val="00DE4E0A"/>
    <w:rsid w:val="00DE4EE9"/>
    <w:rsid w:val="00DE541C"/>
    <w:rsid w:val="00DE5595"/>
    <w:rsid w:val="00DE5BD0"/>
    <w:rsid w:val="00DE5C94"/>
    <w:rsid w:val="00DE5E06"/>
    <w:rsid w:val="00DE60FF"/>
    <w:rsid w:val="00DE626D"/>
    <w:rsid w:val="00DE64AE"/>
    <w:rsid w:val="00DE6610"/>
    <w:rsid w:val="00DE661B"/>
    <w:rsid w:val="00DE6AAD"/>
    <w:rsid w:val="00DE6B2D"/>
    <w:rsid w:val="00DE6F6C"/>
    <w:rsid w:val="00DE737B"/>
    <w:rsid w:val="00DE770D"/>
    <w:rsid w:val="00DE7749"/>
    <w:rsid w:val="00DE77DB"/>
    <w:rsid w:val="00DE7C6D"/>
    <w:rsid w:val="00DE7F61"/>
    <w:rsid w:val="00DE7FED"/>
    <w:rsid w:val="00DF012C"/>
    <w:rsid w:val="00DF0361"/>
    <w:rsid w:val="00DF03C5"/>
    <w:rsid w:val="00DF057D"/>
    <w:rsid w:val="00DF0582"/>
    <w:rsid w:val="00DF0754"/>
    <w:rsid w:val="00DF090D"/>
    <w:rsid w:val="00DF0B5D"/>
    <w:rsid w:val="00DF0BB9"/>
    <w:rsid w:val="00DF0DAB"/>
    <w:rsid w:val="00DF100B"/>
    <w:rsid w:val="00DF11B7"/>
    <w:rsid w:val="00DF1D46"/>
    <w:rsid w:val="00DF1FC5"/>
    <w:rsid w:val="00DF247C"/>
    <w:rsid w:val="00DF27EF"/>
    <w:rsid w:val="00DF2E22"/>
    <w:rsid w:val="00DF2EF6"/>
    <w:rsid w:val="00DF30FC"/>
    <w:rsid w:val="00DF3116"/>
    <w:rsid w:val="00DF31A7"/>
    <w:rsid w:val="00DF34CE"/>
    <w:rsid w:val="00DF38FF"/>
    <w:rsid w:val="00DF3AEF"/>
    <w:rsid w:val="00DF3ED0"/>
    <w:rsid w:val="00DF3F87"/>
    <w:rsid w:val="00DF4359"/>
    <w:rsid w:val="00DF44DF"/>
    <w:rsid w:val="00DF4537"/>
    <w:rsid w:val="00DF465B"/>
    <w:rsid w:val="00DF4718"/>
    <w:rsid w:val="00DF47D9"/>
    <w:rsid w:val="00DF4A1D"/>
    <w:rsid w:val="00DF4AE9"/>
    <w:rsid w:val="00DF4C3D"/>
    <w:rsid w:val="00DF4E84"/>
    <w:rsid w:val="00DF4ED9"/>
    <w:rsid w:val="00DF4F37"/>
    <w:rsid w:val="00DF52DC"/>
    <w:rsid w:val="00DF52EC"/>
    <w:rsid w:val="00DF5A4A"/>
    <w:rsid w:val="00DF5B50"/>
    <w:rsid w:val="00DF5BF3"/>
    <w:rsid w:val="00DF5BF5"/>
    <w:rsid w:val="00DF64E1"/>
    <w:rsid w:val="00DF659D"/>
    <w:rsid w:val="00DF65FE"/>
    <w:rsid w:val="00DF6A72"/>
    <w:rsid w:val="00DF6D26"/>
    <w:rsid w:val="00DF6F50"/>
    <w:rsid w:val="00DF6FEC"/>
    <w:rsid w:val="00DF714E"/>
    <w:rsid w:val="00DF73C1"/>
    <w:rsid w:val="00DF748A"/>
    <w:rsid w:val="00DF7511"/>
    <w:rsid w:val="00DF756A"/>
    <w:rsid w:val="00DF75A1"/>
    <w:rsid w:val="00DF764F"/>
    <w:rsid w:val="00DF7751"/>
    <w:rsid w:val="00DF7B91"/>
    <w:rsid w:val="00DF7CED"/>
    <w:rsid w:val="00E0015E"/>
    <w:rsid w:val="00E00246"/>
    <w:rsid w:val="00E00285"/>
    <w:rsid w:val="00E004C5"/>
    <w:rsid w:val="00E009B1"/>
    <w:rsid w:val="00E009C6"/>
    <w:rsid w:val="00E00AE2"/>
    <w:rsid w:val="00E00BC3"/>
    <w:rsid w:val="00E00C35"/>
    <w:rsid w:val="00E00D6C"/>
    <w:rsid w:val="00E00F6C"/>
    <w:rsid w:val="00E011D7"/>
    <w:rsid w:val="00E01269"/>
    <w:rsid w:val="00E012BB"/>
    <w:rsid w:val="00E01490"/>
    <w:rsid w:val="00E015B9"/>
    <w:rsid w:val="00E016D5"/>
    <w:rsid w:val="00E01835"/>
    <w:rsid w:val="00E01C7F"/>
    <w:rsid w:val="00E01CD1"/>
    <w:rsid w:val="00E01E2F"/>
    <w:rsid w:val="00E0208C"/>
    <w:rsid w:val="00E020A8"/>
    <w:rsid w:val="00E021C8"/>
    <w:rsid w:val="00E021E8"/>
    <w:rsid w:val="00E0222A"/>
    <w:rsid w:val="00E0228D"/>
    <w:rsid w:val="00E0247F"/>
    <w:rsid w:val="00E025D2"/>
    <w:rsid w:val="00E025EB"/>
    <w:rsid w:val="00E02617"/>
    <w:rsid w:val="00E02FA8"/>
    <w:rsid w:val="00E031BB"/>
    <w:rsid w:val="00E03901"/>
    <w:rsid w:val="00E03BDC"/>
    <w:rsid w:val="00E03C73"/>
    <w:rsid w:val="00E0417B"/>
    <w:rsid w:val="00E042BD"/>
    <w:rsid w:val="00E043DD"/>
    <w:rsid w:val="00E0446F"/>
    <w:rsid w:val="00E04487"/>
    <w:rsid w:val="00E04497"/>
    <w:rsid w:val="00E0475F"/>
    <w:rsid w:val="00E05359"/>
    <w:rsid w:val="00E0553D"/>
    <w:rsid w:val="00E0576C"/>
    <w:rsid w:val="00E05861"/>
    <w:rsid w:val="00E0589D"/>
    <w:rsid w:val="00E058C0"/>
    <w:rsid w:val="00E058DE"/>
    <w:rsid w:val="00E05937"/>
    <w:rsid w:val="00E05AD6"/>
    <w:rsid w:val="00E06090"/>
    <w:rsid w:val="00E0636A"/>
    <w:rsid w:val="00E0647A"/>
    <w:rsid w:val="00E06625"/>
    <w:rsid w:val="00E06834"/>
    <w:rsid w:val="00E0687F"/>
    <w:rsid w:val="00E068BC"/>
    <w:rsid w:val="00E069BD"/>
    <w:rsid w:val="00E06C8C"/>
    <w:rsid w:val="00E06C90"/>
    <w:rsid w:val="00E06D6D"/>
    <w:rsid w:val="00E070D5"/>
    <w:rsid w:val="00E07100"/>
    <w:rsid w:val="00E07222"/>
    <w:rsid w:val="00E073F0"/>
    <w:rsid w:val="00E07483"/>
    <w:rsid w:val="00E0756E"/>
    <w:rsid w:val="00E075D9"/>
    <w:rsid w:val="00E076CE"/>
    <w:rsid w:val="00E07746"/>
    <w:rsid w:val="00E077BF"/>
    <w:rsid w:val="00E077F3"/>
    <w:rsid w:val="00E0784C"/>
    <w:rsid w:val="00E10761"/>
    <w:rsid w:val="00E109AC"/>
    <w:rsid w:val="00E10A03"/>
    <w:rsid w:val="00E10BF0"/>
    <w:rsid w:val="00E10D63"/>
    <w:rsid w:val="00E10F96"/>
    <w:rsid w:val="00E11147"/>
    <w:rsid w:val="00E1133C"/>
    <w:rsid w:val="00E11438"/>
    <w:rsid w:val="00E11671"/>
    <w:rsid w:val="00E116CC"/>
    <w:rsid w:val="00E11859"/>
    <w:rsid w:val="00E118E5"/>
    <w:rsid w:val="00E119F2"/>
    <w:rsid w:val="00E11D7A"/>
    <w:rsid w:val="00E11DFF"/>
    <w:rsid w:val="00E11EEB"/>
    <w:rsid w:val="00E11EFB"/>
    <w:rsid w:val="00E120DD"/>
    <w:rsid w:val="00E12291"/>
    <w:rsid w:val="00E122C7"/>
    <w:rsid w:val="00E122DD"/>
    <w:rsid w:val="00E124E4"/>
    <w:rsid w:val="00E1254D"/>
    <w:rsid w:val="00E1259B"/>
    <w:rsid w:val="00E127EF"/>
    <w:rsid w:val="00E128AF"/>
    <w:rsid w:val="00E128F2"/>
    <w:rsid w:val="00E12933"/>
    <w:rsid w:val="00E12D9F"/>
    <w:rsid w:val="00E12DC2"/>
    <w:rsid w:val="00E12FF5"/>
    <w:rsid w:val="00E131C1"/>
    <w:rsid w:val="00E13284"/>
    <w:rsid w:val="00E13315"/>
    <w:rsid w:val="00E13318"/>
    <w:rsid w:val="00E1342E"/>
    <w:rsid w:val="00E135C9"/>
    <w:rsid w:val="00E13A75"/>
    <w:rsid w:val="00E13E5A"/>
    <w:rsid w:val="00E13EBF"/>
    <w:rsid w:val="00E13EE4"/>
    <w:rsid w:val="00E13EE5"/>
    <w:rsid w:val="00E14220"/>
    <w:rsid w:val="00E14298"/>
    <w:rsid w:val="00E142EA"/>
    <w:rsid w:val="00E143C2"/>
    <w:rsid w:val="00E15130"/>
    <w:rsid w:val="00E1525A"/>
    <w:rsid w:val="00E15785"/>
    <w:rsid w:val="00E15B27"/>
    <w:rsid w:val="00E15D18"/>
    <w:rsid w:val="00E15D35"/>
    <w:rsid w:val="00E15D90"/>
    <w:rsid w:val="00E15F45"/>
    <w:rsid w:val="00E15FC0"/>
    <w:rsid w:val="00E16216"/>
    <w:rsid w:val="00E16249"/>
    <w:rsid w:val="00E1644D"/>
    <w:rsid w:val="00E16463"/>
    <w:rsid w:val="00E16875"/>
    <w:rsid w:val="00E16AE7"/>
    <w:rsid w:val="00E16F82"/>
    <w:rsid w:val="00E171CB"/>
    <w:rsid w:val="00E172F8"/>
    <w:rsid w:val="00E17303"/>
    <w:rsid w:val="00E17412"/>
    <w:rsid w:val="00E1762B"/>
    <w:rsid w:val="00E17688"/>
    <w:rsid w:val="00E176A5"/>
    <w:rsid w:val="00E17CD8"/>
    <w:rsid w:val="00E17F6F"/>
    <w:rsid w:val="00E17FAF"/>
    <w:rsid w:val="00E2006F"/>
    <w:rsid w:val="00E20172"/>
    <w:rsid w:val="00E202ED"/>
    <w:rsid w:val="00E2038B"/>
    <w:rsid w:val="00E203AE"/>
    <w:rsid w:val="00E2078A"/>
    <w:rsid w:val="00E20840"/>
    <w:rsid w:val="00E20AA3"/>
    <w:rsid w:val="00E20B20"/>
    <w:rsid w:val="00E20B73"/>
    <w:rsid w:val="00E20C1E"/>
    <w:rsid w:val="00E20CBD"/>
    <w:rsid w:val="00E21844"/>
    <w:rsid w:val="00E21BE3"/>
    <w:rsid w:val="00E21C34"/>
    <w:rsid w:val="00E2231B"/>
    <w:rsid w:val="00E22876"/>
    <w:rsid w:val="00E2291D"/>
    <w:rsid w:val="00E22BD3"/>
    <w:rsid w:val="00E22C16"/>
    <w:rsid w:val="00E22ECB"/>
    <w:rsid w:val="00E2304E"/>
    <w:rsid w:val="00E23431"/>
    <w:rsid w:val="00E236BC"/>
    <w:rsid w:val="00E239D1"/>
    <w:rsid w:val="00E23A62"/>
    <w:rsid w:val="00E23B42"/>
    <w:rsid w:val="00E23C3B"/>
    <w:rsid w:val="00E2416B"/>
    <w:rsid w:val="00E24255"/>
    <w:rsid w:val="00E24297"/>
    <w:rsid w:val="00E2437B"/>
    <w:rsid w:val="00E24554"/>
    <w:rsid w:val="00E245D5"/>
    <w:rsid w:val="00E246B9"/>
    <w:rsid w:val="00E24D9E"/>
    <w:rsid w:val="00E24E61"/>
    <w:rsid w:val="00E24E77"/>
    <w:rsid w:val="00E24E79"/>
    <w:rsid w:val="00E24E81"/>
    <w:rsid w:val="00E250C5"/>
    <w:rsid w:val="00E25226"/>
    <w:rsid w:val="00E253AE"/>
    <w:rsid w:val="00E25502"/>
    <w:rsid w:val="00E25823"/>
    <w:rsid w:val="00E25ACA"/>
    <w:rsid w:val="00E25B98"/>
    <w:rsid w:val="00E26030"/>
    <w:rsid w:val="00E26196"/>
    <w:rsid w:val="00E263DB"/>
    <w:rsid w:val="00E26467"/>
    <w:rsid w:val="00E26727"/>
    <w:rsid w:val="00E26856"/>
    <w:rsid w:val="00E268C3"/>
    <w:rsid w:val="00E26970"/>
    <w:rsid w:val="00E26AC2"/>
    <w:rsid w:val="00E27023"/>
    <w:rsid w:val="00E2709D"/>
    <w:rsid w:val="00E270B3"/>
    <w:rsid w:val="00E2713B"/>
    <w:rsid w:val="00E2728F"/>
    <w:rsid w:val="00E27791"/>
    <w:rsid w:val="00E27DB6"/>
    <w:rsid w:val="00E27E4A"/>
    <w:rsid w:val="00E27F04"/>
    <w:rsid w:val="00E3019C"/>
    <w:rsid w:val="00E3035F"/>
    <w:rsid w:val="00E304D2"/>
    <w:rsid w:val="00E307C1"/>
    <w:rsid w:val="00E30CB7"/>
    <w:rsid w:val="00E30F2D"/>
    <w:rsid w:val="00E313F0"/>
    <w:rsid w:val="00E316CF"/>
    <w:rsid w:val="00E319DB"/>
    <w:rsid w:val="00E31A1D"/>
    <w:rsid w:val="00E31AFC"/>
    <w:rsid w:val="00E31C16"/>
    <w:rsid w:val="00E3206A"/>
    <w:rsid w:val="00E3234D"/>
    <w:rsid w:val="00E32425"/>
    <w:rsid w:val="00E3250F"/>
    <w:rsid w:val="00E32994"/>
    <w:rsid w:val="00E32A6A"/>
    <w:rsid w:val="00E32AB8"/>
    <w:rsid w:val="00E32C94"/>
    <w:rsid w:val="00E3314A"/>
    <w:rsid w:val="00E33B39"/>
    <w:rsid w:val="00E33B7A"/>
    <w:rsid w:val="00E3409E"/>
    <w:rsid w:val="00E3451E"/>
    <w:rsid w:val="00E34631"/>
    <w:rsid w:val="00E34688"/>
    <w:rsid w:val="00E347DA"/>
    <w:rsid w:val="00E34985"/>
    <w:rsid w:val="00E34AC3"/>
    <w:rsid w:val="00E34F76"/>
    <w:rsid w:val="00E351D4"/>
    <w:rsid w:val="00E353D6"/>
    <w:rsid w:val="00E354CE"/>
    <w:rsid w:val="00E35567"/>
    <w:rsid w:val="00E355FA"/>
    <w:rsid w:val="00E35883"/>
    <w:rsid w:val="00E35DBE"/>
    <w:rsid w:val="00E3664F"/>
    <w:rsid w:val="00E3690A"/>
    <w:rsid w:val="00E3696A"/>
    <w:rsid w:val="00E36EAB"/>
    <w:rsid w:val="00E3708A"/>
    <w:rsid w:val="00E370B3"/>
    <w:rsid w:val="00E372A2"/>
    <w:rsid w:val="00E372F1"/>
    <w:rsid w:val="00E37432"/>
    <w:rsid w:val="00E3747E"/>
    <w:rsid w:val="00E374FC"/>
    <w:rsid w:val="00E378BE"/>
    <w:rsid w:val="00E37B81"/>
    <w:rsid w:val="00E37BE5"/>
    <w:rsid w:val="00E37D79"/>
    <w:rsid w:val="00E37F1F"/>
    <w:rsid w:val="00E40064"/>
    <w:rsid w:val="00E4049A"/>
    <w:rsid w:val="00E40CA7"/>
    <w:rsid w:val="00E40D3F"/>
    <w:rsid w:val="00E40E38"/>
    <w:rsid w:val="00E410BE"/>
    <w:rsid w:val="00E412E9"/>
    <w:rsid w:val="00E41A27"/>
    <w:rsid w:val="00E41AB4"/>
    <w:rsid w:val="00E41B92"/>
    <w:rsid w:val="00E41C09"/>
    <w:rsid w:val="00E41E46"/>
    <w:rsid w:val="00E41E97"/>
    <w:rsid w:val="00E42485"/>
    <w:rsid w:val="00E42737"/>
    <w:rsid w:val="00E42C0D"/>
    <w:rsid w:val="00E42CC5"/>
    <w:rsid w:val="00E42DF0"/>
    <w:rsid w:val="00E43185"/>
    <w:rsid w:val="00E431D5"/>
    <w:rsid w:val="00E43317"/>
    <w:rsid w:val="00E43400"/>
    <w:rsid w:val="00E43CDA"/>
    <w:rsid w:val="00E43D23"/>
    <w:rsid w:val="00E43F09"/>
    <w:rsid w:val="00E440CF"/>
    <w:rsid w:val="00E44575"/>
    <w:rsid w:val="00E44710"/>
    <w:rsid w:val="00E44906"/>
    <w:rsid w:val="00E44B23"/>
    <w:rsid w:val="00E44B5E"/>
    <w:rsid w:val="00E44B77"/>
    <w:rsid w:val="00E44C2C"/>
    <w:rsid w:val="00E44C93"/>
    <w:rsid w:val="00E44D00"/>
    <w:rsid w:val="00E45001"/>
    <w:rsid w:val="00E45095"/>
    <w:rsid w:val="00E45810"/>
    <w:rsid w:val="00E45BE0"/>
    <w:rsid w:val="00E45C77"/>
    <w:rsid w:val="00E45CA0"/>
    <w:rsid w:val="00E45CC1"/>
    <w:rsid w:val="00E4608B"/>
    <w:rsid w:val="00E46988"/>
    <w:rsid w:val="00E46A59"/>
    <w:rsid w:val="00E46AC2"/>
    <w:rsid w:val="00E46ADB"/>
    <w:rsid w:val="00E46CAA"/>
    <w:rsid w:val="00E46D7F"/>
    <w:rsid w:val="00E46FBA"/>
    <w:rsid w:val="00E478FC"/>
    <w:rsid w:val="00E501D3"/>
    <w:rsid w:val="00E504E1"/>
    <w:rsid w:val="00E5056D"/>
    <w:rsid w:val="00E506FE"/>
    <w:rsid w:val="00E508EB"/>
    <w:rsid w:val="00E510E4"/>
    <w:rsid w:val="00E513B7"/>
    <w:rsid w:val="00E51632"/>
    <w:rsid w:val="00E51A7E"/>
    <w:rsid w:val="00E51D5D"/>
    <w:rsid w:val="00E51DC5"/>
    <w:rsid w:val="00E51E73"/>
    <w:rsid w:val="00E51F18"/>
    <w:rsid w:val="00E51FFD"/>
    <w:rsid w:val="00E5200C"/>
    <w:rsid w:val="00E520DA"/>
    <w:rsid w:val="00E5217F"/>
    <w:rsid w:val="00E525FD"/>
    <w:rsid w:val="00E52CA4"/>
    <w:rsid w:val="00E52CBA"/>
    <w:rsid w:val="00E52E1B"/>
    <w:rsid w:val="00E52FAC"/>
    <w:rsid w:val="00E532A7"/>
    <w:rsid w:val="00E53326"/>
    <w:rsid w:val="00E53462"/>
    <w:rsid w:val="00E53586"/>
    <w:rsid w:val="00E5366C"/>
    <w:rsid w:val="00E53671"/>
    <w:rsid w:val="00E53950"/>
    <w:rsid w:val="00E53988"/>
    <w:rsid w:val="00E53A01"/>
    <w:rsid w:val="00E53AB5"/>
    <w:rsid w:val="00E53ABC"/>
    <w:rsid w:val="00E53CF3"/>
    <w:rsid w:val="00E53E3B"/>
    <w:rsid w:val="00E54615"/>
    <w:rsid w:val="00E546BD"/>
    <w:rsid w:val="00E54BEE"/>
    <w:rsid w:val="00E54C2E"/>
    <w:rsid w:val="00E54CEC"/>
    <w:rsid w:val="00E54E8A"/>
    <w:rsid w:val="00E54E93"/>
    <w:rsid w:val="00E54E96"/>
    <w:rsid w:val="00E551D5"/>
    <w:rsid w:val="00E556A6"/>
    <w:rsid w:val="00E55963"/>
    <w:rsid w:val="00E55BE1"/>
    <w:rsid w:val="00E55CFE"/>
    <w:rsid w:val="00E55EC6"/>
    <w:rsid w:val="00E55F71"/>
    <w:rsid w:val="00E56091"/>
    <w:rsid w:val="00E56147"/>
    <w:rsid w:val="00E5615C"/>
    <w:rsid w:val="00E564C1"/>
    <w:rsid w:val="00E564C4"/>
    <w:rsid w:val="00E56542"/>
    <w:rsid w:val="00E567C9"/>
    <w:rsid w:val="00E568DA"/>
    <w:rsid w:val="00E568E8"/>
    <w:rsid w:val="00E56AA6"/>
    <w:rsid w:val="00E56B0B"/>
    <w:rsid w:val="00E56C24"/>
    <w:rsid w:val="00E56DAA"/>
    <w:rsid w:val="00E57230"/>
    <w:rsid w:val="00E57701"/>
    <w:rsid w:val="00E577BA"/>
    <w:rsid w:val="00E5787C"/>
    <w:rsid w:val="00E57E1A"/>
    <w:rsid w:val="00E57E31"/>
    <w:rsid w:val="00E57FC2"/>
    <w:rsid w:val="00E60188"/>
    <w:rsid w:val="00E601E1"/>
    <w:rsid w:val="00E601E5"/>
    <w:rsid w:val="00E604C4"/>
    <w:rsid w:val="00E6053F"/>
    <w:rsid w:val="00E607DC"/>
    <w:rsid w:val="00E60809"/>
    <w:rsid w:val="00E6099C"/>
    <w:rsid w:val="00E60A7F"/>
    <w:rsid w:val="00E60A91"/>
    <w:rsid w:val="00E60C7B"/>
    <w:rsid w:val="00E61300"/>
    <w:rsid w:val="00E6138F"/>
    <w:rsid w:val="00E61616"/>
    <w:rsid w:val="00E619CC"/>
    <w:rsid w:val="00E61B10"/>
    <w:rsid w:val="00E61B4A"/>
    <w:rsid w:val="00E61BAE"/>
    <w:rsid w:val="00E61D4D"/>
    <w:rsid w:val="00E61DC6"/>
    <w:rsid w:val="00E61F16"/>
    <w:rsid w:val="00E61F5C"/>
    <w:rsid w:val="00E623DF"/>
    <w:rsid w:val="00E624CF"/>
    <w:rsid w:val="00E62659"/>
    <w:rsid w:val="00E62685"/>
    <w:rsid w:val="00E62778"/>
    <w:rsid w:val="00E627A8"/>
    <w:rsid w:val="00E629E6"/>
    <w:rsid w:val="00E629FB"/>
    <w:rsid w:val="00E62A6A"/>
    <w:rsid w:val="00E62B6A"/>
    <w:rsid w:val="00E62CAE"/>
    <w:rsid w:val="00E62CAF"/>
    <w:rsid w:val="00E631AA"/>
    <w:rsid w:val="00E63279"/>
    <w:rsid w:val="00E63525"/>
    <w:rsid w:val="00E635B9"/>
    <w:rsid w:val="00E6394E"/>
    <w:rsid w:val="00E63A33"/>
    <w:rsid w:val="00E63B2D"/>
    <w:rsid w:val="00E63F48"/>
    <w:rsid w:val="00E640DF"/>
    <w:rsid w:val="00E64444"/>
    <w:rsid w:val="00E6461D"/>
    <w:rsid w:val="00E647F1"/>
    <w:rsid w:val="00E649C4"/>
    <w:rsid w:val="00E64AC5"/>
    <w:rsid w:val="00E654CC"/>
    <w:rsid w:val="00E656CA"/>
    <w:rsid w:val="00E65734"/>
    <w:rsid w:val="00E65AD8"/>
    <w:rsid w:val="00E65B7D"/>
    <w:rsid w:val="00E65CA2"/>
    <w:rsid w:val="00E65D15"/>
    <w:rsid w:val="00E65EA6"/>
    <w:rsid w:val="00E65EC2"/>
    <w:rsid w:val="00E66295"/>
    <w:rsid w:val="00E662A6"/>
    <w:rsid w:val="00E66719"/>
    <w:rsid w:val="00E66A7F"/>
    <w:rsid w:val="00E66B61"/>
    <w:rsid w:val="00E66C69"/>
    <w:rsid w:val="00E66CD8"/>
    <w:rsid w:val="00E66D8B"/>
    <w:rsid w:val="00E6718E"/>
    <w:rsid w:val="00E675C6"/>
    <w:rsid w:val="00E67624"/>
    <w:rsid w:val="00E67780"/>
    <w:rsid w:val="00E677B1"/>
    <w:rsid w:val="00E677EB"/>
    <w:rsid w:val="00E67802"/>
    <w:rsid w:val="00E67EE5"/>
    <w:rsid w:val="00E67F0A"/>
    <w:rsid w:val="00E67F96"/>
    <w:rsid w:val="00E7013A"/>
    <w:rsid w:val="00E704C0"/>
    <w:rsid w:val="00E706A5"/>
    <w:rsid w:val="00E70787"/>
    <w:rsid w:val="00E70871"/>
    <w:rsid w:val="00E70B41"/>
    <w:rsid w:val="00E70B53"/>
    <w:rsid w:val="00E70FAF"/>
    <w:rsid w:val="00E7126A"/>
    <w:rsid w:val="00E71495"/>
    <w:rsid w:val="00E71514"/>
    <w:rsid w:val="00E717C1"/>
    <w:rsid w:val="00E7187F"/>
    <w:rsid w:val="00E71C95"/>
    <w:rsid w:val="00E71DA8"/>
    <w:rsid w:val="00E71EBF"/>
    <w:rsid w:val="00E71EEB"/>
    <w:rsid w:val="00E71FB6"/>
    <w:rsid w:val="00E72806"/>
    <w:rsid w:val="00E72BB7"/>
    <w:rsid w:val="00E72C6B"/>
    <w:rsid w:val="00E73366"/>
    <w:rsid w:val="00E73398"/>
    <w:rsid w:val="00E733E6"/>
    <w:rsid w:val="00E735B6"/>
    <w:rsid w:val="00E7371A"/>
    <w:rsid w:val="00E73775"/>
    <w:rsid w:val="00E73AB7"/>
    <w:rsid w:val="00E73C30"/>
    <w:rsid w:val="00E740D4"/>
    <w:rsid w:val="00E7425E"/>
    <w:rsid w:val="00E74272"/>
    <w:rsid w:val="00E7447D"/>
    <w:rsid w:val="00E74630"/>
    <w:rsid w:val="00E7485F"/>
    <w:rsid w:val="00E74A78"/>
    <w:rsid w:val="00E74C8E"/>
    <w:rsid w:val="00E74CA2"/>
    <w:rsid w:val="00E74F5D"/>
    <w:rsid w:val="00E7501D"/>
    <w:rsid w:val="00E750A9"/>
    <w:rsid w:val="00E752D7"/>
    <w:rsid w:val="00E75510"/>
    <w:rsid w:val="00E75552"/>
    <w:rsid w:val="00E75583"/>
    <w:rsid w:val="00E7560A"/>
    <w:rsid w:val="00E7567B"/>
    <w:rsid w:val="00E7576C"/>
    <w:rsid w:val="00E75809"/>
    <w:rsid w:val="00E75A95"/>
    <w:rsid w:val="00E75AC8"/>
    <w:rsid w:val="00E75B79"/>
    <w:rsid w:val="00E75BBF"/>
    <w:rsid w:val="00E75BFD"/>
    <w:rsid w:val="00E75DAC"/>
    <w:rsid w:val="00E75DD5"/>
    <w:rsid w:val="00E75F24"/>
    <w:rsid w:val="00E76034"/>
    <w:rsid w:val="00E7605B"/>
    <w:rsid w:val="00E76142"/>
    <w:rsid w:val="00E766D7"/>
    <w:rsid w:val="00E76A3D"/>
    <w:rsid w:val="00E76B08"/>
    <w:rsid w:val="00E76EFA"/>
    <w:rsid w:val="00E77041"/>
    <w:rsid w:val="00E771F5"/>
    <w:rsid w:val="00E7729F"/>
    <w:rsid w:val="00E776C8"/>
    <w:rsid w:val="00E777B1"/>
    <w:rsid w:val="00E7793F"/>
    <w:rsid w:val="00E77A76"/>
    <w:rsid w:val="00E77E85"/>
    <w:rsid w:val="00E77FFA"/>
    <w:rsid w:val="00E80106"/>
    <w:rsid w:val="00E803C4"/>
    <w:rsid w:val="00E80440"/>
    <w:rsid w:val="00E805DA"/>
    <w:rsid w:val="00E80873"/>
    <w:rsid w:val="00E809C9"/>
    <w:rsid w:val="00E80E73"/>
    <w:rsid w:val="00E80FC0"/>
    <w:rsid w:val="00E81537"/>
    <w:rsid w:val="00E8157F"/>
    <w:rsid w:val="00E81632"/>
    <w:rsid w:val="00E817E0"/>
    <w:rsid w:val="00E8205D"/>
    <w:rsid w:val="00E824D6"/>
    <w:rsid w:val="00E825AA"/>
    <w:rsid w:val="00E82868"/>
    <w:rsid w:val="00E8297F"/>
    <w:rsid w:val="00E82BF6"/>
    <w:rsid w:val="00E82BF7"/>
    <w:rsid w:val="00E82D2C"/>
    <w:rsid w:val="00E82EE4"/>
    <w:rsid w:val="00E82FA5"/>
    <w:rsid w:val="00E830B0"/>
    <w:rsid w:val="00E8317E"/>
    <w:rsid w:val="00E831E7"/>
    <w:rsid w:val="00E833BE"/>
    <w:rsid w:val="00E838D7"/>
    <w:rsid w:val="00E83E0D"/>
    <w:rsid w:val="00E843B5"/>
    <w:rsid w:val="00E84488"/>
    <w:rsid w:val="00E84627"/>
    <w:rsid w:val="00E8472D"/>
    <w:rsid w:val="00E847D9"/>
    <w:rsid w:val="00E84862"/>
    <w:rsid w:val="00E84927"/>
    <w:rsid w:val="00E8497E"/>
    <w:rsid w:val="00E84A3B"/>
    <w:rsid w:val="00E84AD4"/>
    <w:rsid w:val="00E84FB0"/>
    <w:rsid w:val="00E8514E"/>
    <w:rsid w:val="00E851B5"/>
    <w:rsid w:val="00E85307"/>
    <w:rsid w:val="00E85318"/>
    <w:rsid w:val="00E8548C"/>
    <w:rsid w:val="00E8564E"/>
    <w:rsid w:val="00E856FC"/>
    <w:rsid w:val="00E857A3"/>
    <w:rsid w:val="00E85B0A"/>
    <w:rsid w:val="00E85CC3"/>
    <w:rsid w:val="00E85DCC"/>
    <w:rsid w:val="00E85E2C"/>
    <w:rsid w:val="00E85E5C"/>
    <w:rsid w:val="00E85E82"/>
    <w:rsid w:val="00E86075"/>
    <w:rsid w:val="00E863A1"/>
    <w:rsid w:val="00E86555"/>
    <w:rsid w:val="00E8658A"/>
    <w:rsid w:val="00E86783"/>
    <w:rsid w:val="00E86A52"/>
    <w:rsid w:val="00E86D19"/>
    <w:rsid w:val="00E86D9F"/>
    <w:rsid w:val="00E86DDB"/>
    <w:rsid w:val="00E86EC6"/>
    <w:rsid w:val="00E86EEE"/>
    <w:rsid w:val="00E870B7"/>
    <w:rsid w:val="00E872DC"/>
    <w:rsid w:val="00E87336"/>
    <w:rsid w:val="00E8738E"/>
    <w:rsid w:val="00E873CB"/>
    <w:rsid w:val="00E8749C"/>
    <w:rsid w:val="00E87620"/>
    <w:rsid w:val="00E87742"/>
    <w:rsid w:val="00E87912"/>
    <w:rsid w:val="00E8791C"/>
    <w:rsid w:val="00E87A2C"/>
    <w:rsid w:val="00E87CB9"/>
    <w:rsid w:val="00E87D22"/>
    <w:rsid w:val="00E901E7"/>
    <w:rsid w:val="00E902EA"/>
    <w:rsid w:val="00E905CA"/>
    <w:rsid w:val="00E907E4"/>
    <w:rsid w:val="00E9084F"/>
    <w:rsid w:val="00E909B2"/>
    <w:rsid w:val="00E90A24"/>
    <w:rsid w:val="00E90A54"/>
    <w:rsid w:val="00E90BBD"/>
    <w:rsid w:val="00E90C34"/>
    <w:rsid w:val="00E90C5A"/>
    <w:rsid w:val="00E90D16"/>
    <w:rsid w:val="00E90D42"/>
    <w:rsid w:val="00E90E6C"/>
    <w:rsid w:val="00E9121C"/>
    <w:rsid w:val="00E91241"/>
    <w:rsid w:val="00E91539"/>
    <w:rsid w:val="00E91735"/>
    <w:rsid w:val="00E919AC"/>
    <w:rsid w:val="00E91AD5"/>
    <w:rsid w:val="00E91CAC"/>
    <w:rsid w:val="00E91DC8"/>
    <w:rsid w:val="00E92B07"/>
    <w:rsid w:val="00E92E6F"/>
    <w:rsid w:val="00E92E96"/>
    <w:rsid w:val="00E93086"/>
    <w:rsid w:val="00E9321C"/>
    <w:rsid w:val="00E932A2"/>
    <w:rsid w:val="00E93499"/>
    <w:rsid w:val="00E93924"/>
    <w:rsid w:val="00E93CB3"/>
    <w:rsid w:val="00E93E64"/>
    <w:rsid w:val="00E93ECF"/>
    <w:rsid w:val="00E93EED"/>
    <w:rsid w:val="00E94085"/>
    <w:rsid w:val="00E946A6"/>
    <w:rsid w:val="00E94757"/>
    <w:rsid w:val="00E947E4"/>
    <w:rsid w:val="00E9480A"/>
    <w:rsid w:val="00E94812"/>
    <w:rsid w:val="00E9497F"/>
    <w:rsid w:val="00E94AE6"/>
    <w:rsid w:val="00E94B45"/>
    <w:rsid w:val="00E94EEA"/>
    <w:rsid w:val="00E94FDC"/>
    <w:rsid w:val="00E95272"/>
    <w:rsid w:val="00E952A0"/>
    <w:rsid w:val="00E95553"/>
    <w:rsid w:val="00E9564A"/>
    <w:rsid w:val="00E9571F"/>
    <w:rsid w:val="00E9586D"/>
    <w:rsid w:val="00E9587B"/>
    <w:rsid w:val="00E9597F"/>
    <w:rsid w:val="00E95B49"/>
    <w:rsid w:val="00E95C15"/>
    <w:rsid w:val="00E95E05"/>
    <w:rsid w:val="00E95FDA"/>
    <w:rsid w:val="00E9616B"/>
    <w:rsid w:val="00E9625B"/>
    <w:rsid w:val="00E964B7"/>
    <w:rsid w:val="00E9660A"/>
    <w:rsid w:val="00E96987"/>
    <w:rsid w:val="00E96A29"/>
    <w:rsid w:val="00E96A4F"/>
    <w:rsid w:val="00E96AF7"/>
    <w:rsid w:val="00E96B28"/>
    <w:rsid w:val="00E96E3D"/>
    <w:rsid w:val="00E96F32"/>
    <w:rsid w:val="00E96FE6"/>
    <w:rsid w:val="00E97040"/>
    <w:rsid w:val="00E97051"/>
    <w:rsid w:val="00E970EF"/>
    <w:rsid w:val="00E973A1"/>
    <w:rsid w:val="00E976A4"/>
    <w:rsid w:val="00E97709"/>
    <w:rsid w:val="00E9780E"/>
    <w:rsid w:val="00E97EA3"/>
    <w:rsid w:val="00E97EC0"/>
    <w:rsid w:val="00EA0096"/>
    <w:rsid w:val="00EA00C5"/>
    <w:rsid w:val="00EA0204"/>
    <w:rsid w:val="00EA026A"/>
    <w:rsid w:val="00EA0916"/>
    <w:rsid w:val="00EA0A21"/>
    <w:rsid w:val="00EA0F54"/>
    <w:rsid w:val="00EA1059"/>
    <w:rsid w:val="00EA13C1"/>
    <w:rsid w:val="00EA157D"/>
    <w:rsid w:val="00EA16C1"/>
    <w:rsid w:val="00EA19B9"/>
    <w:rsid w:val="00EA19CB"/>
    <w:rsid w:val="00EA19F7"/>
    <w:rsid w:val="00EA1D43"/>
    <w:rsid w:val="00EA1F56"/>
    <w:rsid w:val="00EA20FE"/>
    <w:rsid w:val="00EA22F2"/>
    <w:rsid w:val="00EA238E"/>
    <w:rsid w:val="00EA243E"/>
    <w:rsid w:val="00EA2495"/>
    <w:rsid w:val="00EA25DB"/>
    <w:rsid w:val="00EA27F3"/>
    <w:rsid w:val="00EA288B"/>
    <w:rsid w:val="00EA2AE3"/>
    <w:rsid w:val="00EA2CCD"/>
    <w:rsid w:val="00EA2D74"/>
    <w:rsid w:val="00EA2E98"/>
    <w:rsid w:val="00EA343D"/>
    <w:rsid w:val="00EA39C8"/>
    <w:rsid w:val="00EA3B82"/>
    <w:rsid w:val="00EA40AF"/>
    <w:rsid w:val="00EA424A"/>
    <w:rsid w:val="00EA4353"/>
    <w:rsid w:val="00EA43E9"/>
    <w:rsid w:val="00EA43F7"/>
    <w:rsid w:val="00EA45C3"/>
    <w:rsid w:val="00EA46B2"/>
    <w:rsid w:val="00EA4AF5"/>
    <w:rsid w:val="00EA4C04"/>
    <w:rsid w:val="00EA4E9D"/>
    <w:rsid w:val="00EA4EC9"/>
    <w:rsid w:val="00EA506F"/>
    <w:rsid w:val="00EA54F4"/>
    <w:rsid w:val="00EA568E"/>
    <w:rsid w:val="00EA58D0"/>
    <w:rsid w:val="00EA5A42"/>
    <w:rsid w:val="00EA5E0F"/>
    <w:rsid w:val="00EA603B"/>
    <w:rsid w:val="00EA61B1"/>
    <w:rsid w:val="00EA622C"/>
    <w:rsid w:val="00EA62D6"/>
    <w:rsid w:val="00EA68AC"/>
    <w:rsid w:val="00EA6B39"/>
    <w:rsid w:val="00EA6BE2"/>
    <w:rsid w:val="00EA6C67"/>
    <w:rsid w:val="00EA6FE4"/>
    <w:rsid w:val="00EA7173"/>
    <w:rsid w:val="00EA71DB"/>
    <w:rsid w:val="00EA72B2"/>
    <w:rsid w:val="00EA7475"/>
    <w:rsid w:val="00EA7716"/>
    <w:rsid w:val="00EA77A0"/>
    <w:rsid w:val="00EA788D"/>
    <w:rsid w:val="00EA798D"/>
    <w:rsid w:val="00EA7C6A"/>
    <w:rsid w:val="00EA7C87"/>
    <w:rsid w:val="00EA7EB2"/>
    <w:rsid w:val="00EA7EBD"/>
    <w:rsid w:val="00EA7F4C"/>
    <w:rsid w:val="00EB0084"/>
    <w:rsid w:val="00EB02D2"/>
    <w:rsid w:val="00EB0329"/>
    <w:rsid w:val="00EB0609"/>
    <w:rsid w:val="00EB0669"/>
    <w:rsid w:val="00EB0A42"/>
    <w:rsid w:val="00EB0D79"/>
    <w:rsid w:val="00EB106F"/>
    <w:rsid w:val="00EB12DE"/>
    <w:rsid w:val="00EB12F7"/>
    <w:rsid w:val="00EB13D7"/>
    <w:rsid w:val="00EB179D"/>
    <w:rsid w:val="00EB1A8D"/>
    <w:rsid w:val="00EB1D47"/>
    <w:rsid w:val="00EB1E4B"/>
    <w:rsid w:val="00EB1EF0"/>
    <w:rsid w:val="00EB20A7"/>
    <w:rsid w:val="00EB2146"/>
    <w:rsid w:val="00EB2317"/>
    <w:rsid w:val="00EB2498"/>
    <w:rsid w:val="00EB253B"/>
    <w:rsid w:val="00EB26C6"/>
    <w:rsid w:val="00EB279B"/>
    <w:rsid w:val="00EB2875"/>
    <w:rsid w:val="00EB2ABB"/>
    <w:rsid w:val="00EB2B18"/>
    <w:rsid w:val="00EB2D31"/>
    <w:rsid w:val="00EB2E53"/>
    <w:rsid w:val="00EB2FFD"/>
    <w:rsid w:val="00EB3228"/>
    <w:rsid w:val="00EB32BB"/>
    <w:rsid w:val="00EB33A3"/>
    <w:rsid w:val="00EB347E"/>
    <w:rsid w:val="00EB3571"/>
    <w:rsid w:val="00EB35A5"/>
    <w:rsid w:val="00EB3639"/>
    <w:rsid w:val="00EB3711"/>
    <w:rsid w:val="00EB38B0"/>
    <w:rsid w:val="00EB39B2"/>
    <w:rsid w:val="00EB39E5"/>
    <w:rsid w:val="00EB3A4C"/>
    <w:rsid w:val="00EB3D03"/>
    <w:rsid w:val="00EB421A"/>
    <w:rsid w:val="00EB4354"/>
    <w:rsid w:val="00EB4454"/>
    <w:rsid w:val="00EB476A"/>
    <w:rsid w:val="00EB490E"/>
    <w:rsid w:val="00EB4ACC"/>
    <w:rsid w:val="00EB4F83"/>
    <w:rsid w:val="00EB503B"/>
    <w:rsid w:val="00EB513E"/>
    <w:rsid w:val="00EB5460"/>
    <w:rsid w:val="00EB584C"/>
    <w:rsid w:val="00EB5863"/>
    <w:rsid w:val="00EB5870"/>
    <w:rsid w:val="00EB598A"/>
    <w:rsid w:val="00EB5D88"/>
    <w:rsid w:val="00EB6040"/>
    <w:rsid w:val="00EB6188"/>
    <w:rsid w:val="00EB66A4"/>
    <w:rsid w:val="00EB6CF1"/>
    <w:rsid w:val="00EB6D14"/>
    <w:rsid w:val="00EB7307"/>
    <w:rsid w:val="00EB731B"/>
    <w:rsid w:val="00EB737E"/>
    <w:rsid w:val="00EB76FF"/>
    <w:rsid w:val="00EB772D"/>
    <w:rsid w:val="00EB7798"/>
    <w:rsid w:val="00EB7871"/>
    <w:rsid w:val="00EB79AA"/>
    <w:rsid w:val="00EB7FEB"/>
    <w:rsid w:val="00EB7FEC"/>
    <w:rsid w:val="00EC0573"/>
    <w:rsid w:val="00EC06DD"/>
    <w:rsid w:val="00EC073E"/>
    <w:rsid w:val="00EC077C"/>
    <w:rsid w:val="00EC0A10"/>
    <w:rsid w:val="00EC0A64"/>
    <w:rsid w:val="00EC0C02"/>
    <w:rsid w:val="00EC0C45"/>
    <w:rsid w:val="00EC0F5B"/>
    <w:rsid w:val="00EC0F88"/>
    <w:rsid w:val="00EC101E"/>
    <w:rsid w:val="00EC1191"/>
    <w:rsid w:val="00EC1408"/>
    <w:rsid w:val="00EC14B0"/>
    <w:rsid w:val="00EC17A8"/>
    <w:rsid w:val="00EC17D9"/>
    <w:rsid w:val="00EC18FC"/>
    <w:rsid w:val="00EC1D60"/>
    <w:rsid w:val="00EC1F89"/>
    <w:rsid w:val="00EC1FEC"/>
    <w:rsid w:val="00EC204E"/>
    <w:rsid w:val="00EC21A1"/>
    <w:rsid w:val="00EC249E"/>
    <w:rsid w:val="00EC254E"/>
    <w:rsid w:val="00EC2698"/>
    <w:rsid w:val="00EC2777"/>
    <w:rsid w:val="00EC2BDE"/>
    <w:rsid w:val="00EC2C38"/>
    <w:rsid w:val="00EC2CFF"/>
    <w:rsid w:val="00EC2DFB"/>
    <w:rsid w:val="00EC315A"/>
    <w:rsid w:val="00EC3331"/>
    <w:rsid w:val="00EC3370"/>
    <w:rsid w:val="00EC33AC"/>
    <w:rsid w:val="00EC34A2"/>
    <w:rsid w:val="00EC352F"/>
    <w:rsid w:val="00EC37EE"/>
    <w:rsid w:val="00EC39E1"/>
    <w:rsid w:val="00EC3B11"/>
    <w:rsid w:val="00EC3B87"/>
    <w:rsid w:val="00EC3C25"/>
    <w:rsid w:val="00EC3C7E"/>
    <w:rsid w:val="00EC3CB4"/>
    <w:rsid w:val="00EC3E3A"/>
    <w:rsid w:val="00EC3F93"/>
    <w:rsid w:val="00EC435D"/>
    <w:rsid w:val="00EC437B"/>
    <w:rsid w:val="00EC4904"/>
    <w:rsid w:val="00EC497D"/>
    <w:rsid w:val="00EC4D69"/>
    <w:rsid w:val="00EC4DF6"/>
    <w:rsid w:val="00EC4E88"/>
    <w:rsid w:val="00EC4F90"/>
    <w:rsid w:val="00EC4FA6"/>
    <w:rsid w:val="00EC501C"/>
    <w:rsid w:val="00EC5099"/>
    <w:rsid w:val="00EC51CE"/>
    <w:rsid w:val="00EC52AA"/>
    <w:rsid w:val="00EC5855"/>
    <w:rsid w:val="00EC5861"/>
    <w:rsid w:val="00EC58DF"/>
    <w:rsid w:val="00EC5B35"/>
    <w:rsid w:val="00EC5F2F"/>
    <w:rsid w:val="00EC617C"/>
    <w:rsid w:val="00EC6483"/>
    <w:rsid w:val="00EC651E"/>
    <w:rsid w:val="00EC65E5"/>
    <w:rsid w:val="00EC687E"/>
    <w:rsid w:val="00EC692E"/>
    <w:rsid w:val="00EC6C37"/>
    <w:rsid w:val="00EC6C8F"/>
    <w:rsid w:val="00EC6CB5"/>
    <w:rsid w:val="00EC6E7A"/>
    <w:rsid w:val="00EC705C"/>
    <w:rsid w:val="00EC7230"/>
    <w:rsid w:val="00EC72E1"/>
    <w:rsid w:val="00EC745E"/>
    <w:rsid w:val="00EC75EB"/>
    <w:rsid w:val="00EC775C"/>
    <w:rsid w:val="00EC7987"/>
    <w:rsid w:val="00EC79BC"/>
    <w:rsid w:val="00EC7A9C"/>
    <w:rsid w:val="00EC7B5F"/>
    <w:rsid w:val="00EC7C2E"/>
    <w:rsid w:val="00EC7C66"/>
    <w:rsid w:val="00EC7EAF"/>
    <w:rsid w:val="00ECDEB6"/>
    <w:rsid w:val="00ED00CD"/>
    <w:rsid w:val="00ED012C"/>
    <w:rsid w:val="00ED0213"/>
    <w:rsid w:val="00ED021B"/>
    <w:rsid w:val="00ED02DF"/>
    <w:rsid w:val="00ED04A8"/>
    <w:rsid w:val="00ED05AE"/>
    <w:rsid w:val="00ED09BA"/>
    <w:rsid w:val="00ED0B43"/>
    <w:rsid w:val="00ED0CCC"/>
    <w:rsid w:val="00ED1327"/>
    <w:rsid w:val="00ED15B9"/>
    <w:rsid w:val="00ED18BE"/>
    <w:rsid w:val="00ED1C73"/>
    <w:rsid w:val="00ED1CEC"/>
    <w:rsid w:val="00ED1D55"/>
    <w:rsid w:val="00ED1EF3"/>
    <w:rsid w:val="00ED218B"/>
    <w:rsid w:val="00ED220E"/>
    <w:rsid w:val="00ED23B0"/>
    <w:rsid w:val="00ED248B"/>
    <w:rsid w:val="00ED24C6"/>
    <w:rsid w:val="00ED27C3"/>
    <w:rsid w:val="00ED2AE2"/>
    <w:rsid w:val="00ED2C5A"/>
    <w:rsid w:val="00ED2CB9"/>
    <w:rsid w:val="00ED2F3D"/>
    <w:rsid w:val="00ED2F7F"/>
    <w:rsid w:val="00ED2FEF"/>
    <w:rsid w:val="00ED301A"/>
    <w:rsid w:val="00ED308E"/>
    <w:rsid w:val="00ED3175"/>
    <w:rsid w:val="00ED32F5"/>
    <w:rsid w:val="00ED33AE"/>
    <w:rsid w:val="00ED35A0"/>
    <w:rsid w:val="00ED3775"/>
    <w:rsid w:val="00ED3813"/>
    <w:rsid w:val="00ED39F9"/>
    <w:rsid w:val="00ED3A57"/>
    <w:rsid w:val="00ED3B30"/>
    <w:rsid w:val="00ED3C5B"/>
    <w:rsid w:val="00ED3F56"/>
    <w:rsid w:val="00ED41E5"/>
    <w:rsid w:val="00ED455D"/>
    <w:rsid w:val="00ED46F1"/>
    <w:rsid w:val="00ED4804"/>
    <w:rsid w:val="00ED4A6D"/>
    <w:rsid w:val="00ED4DF6"/>
    <w:rsid w:val="00ED4FCA"/>
    <w:rsid w:val="00ED5030"/>
    <w:rsid w:val="00ED51E2"/>
    <w:rsid w:val="00ED52F1"/>
    <w:rsid w:val="00ED568D"/>
    <w:rsid w:val="00ED5777"/>
    <w:rsid w:val="00ED5AB4"/>
    <w:rsid w:val="00ED5C8B"/>
    <w:rsid w:val="00ED5E6E"/>
    <w:rsid w:val="00ED600A"/>
    <w:rsid w:val="00ED600C"/>
    <w:rsid w:val="00ED62BF"/>
    <w:rsid w:val="00ED6668"/>
    <w:rsid w:val="00ED6A96"/>
    <w:rsid w:val="00ED6B5B"/>
    <w:rsid w:val="00ED6D4A"/>
    <w:rsid w:val="00ED7181"/>
    <w:rsid w:val="00ED721A"/>
    <w:rsid w:val="00ED738C"/>
    <w:rsid w:val="00ED739D"/>
    <w:rsid w:val="00ED74EC"/>
    <w:rsid w:val="00ED7593"/>
    <w:rsid w:val="00ED77D7"/>
    <w:rsid w:val="00ED783C"/>
    <w:rsid w:val="00ED7918"/>
    <w:rsid w:val="00ED798C"/>
    <w:rsid w:val="00ED7CCA"/>
    <w:rsid w:val="00ED7FD3"/>
    <w:rsid w:val="00EE0096"/>
    <w:rsid w:val="00EE01B8"/>
    <w:rsid w:val="00EE028F"/>
    <w:rsid w:val="00EE029F"/>
    <w:rsid w:val="00EE02FF"/>
    <w:rsid w:val="00EE0390"/>
    <w:rsid w:val="00EE0393"/>
    <w:rsid w:val="00EE047B"/>
    <w:rsid w:val="00EE0564"/>
    <w:rsid w:val="00EE05A3"/>
    <w:rsid w:val="00EE0993"/>
    <w:rsid w:val="00EE09C5"/>
    <w:rsid w:val="00EE0B76"/>
    <w:rsid w:val="00EE0CAC"/>
    <w:rsid w:val="00EE0DC3"/>
    <w:rsid w:val="00EE0E29"/>
    <w:rsid w:val="00EE0E5D"/>
    <w:rsid w:val="00EE0FB5"/>
    <w:rsid w:val="00EE0FF8"/>
    <w:rsid w:val="00EE11C2"/>
    <w:rsid w:val="00EE11F7"/>
    <w:rsid w:val="00EE122C"/>
    <w:rsid w:val="00EE17CE"/>
    <w:rsid w:val="00EE2009"/>
    <w:rsid w:val="00EE223B"/>
    <w:rsid w:val="00EE22BF"/>
    <w:rsid w:val="00EE24F2"/>
    <w:rsid w:val="00EE2582"/>
    <w:rsid w:val="00EE262E"/>
    <w:rsid w:val="00EE26BD"/>
    <w:rsid w:val="00EE2736"/>
    <w:rsid w:val="00EE2A61"/>
    <w:rsid w:val="00EE2CC8"/>
    <w:rsid w:val="00EE2E03"/>
    <w:rsid w:val="00EE2E0B"/>
    <w:rsid w:val="00EE2F65"/>
    <w:rsid w:val="00EE3439"/>
    <w:rsid w:val="00EE3663"/>
    <w:rsid w:val="00EE368D"/>
    <w:rsid w:val="00EE387C"/>
    <w:rsid w:val="00EE39FD"/>
    <w:rsid w:val="00EE3C06"/>
    <w:rsid w:val="00EE3D14"/>
    <w:rsid w:val="00EE3D2F"/>
    <w:rsid w:val="00EE3FCE"/>
    <w:rsid w:val="00EE40E9"/>
    <w:rsid w:val="00EE41C4"/>
    <w:rsid w:val="00EE41C9"/>
    <w:rsid w:val="00EE464B"/>
    <w:rsid w:val="00EE47C2"/>
    <w:rsid w:val="00EE47DC"/>
    <w:rsid w:val="00EE487D"/>
    <w:rsid w:val="00EE488F"/>
    <w:rsid w:val="00EE4AC0"/>
    <w:rsid w:val="00EE4AC4"/>
    <w:rsid w:val="00EE4CAC"/>
    <w:rsid w:val="00EE4D98"/>
    <w:rsid w:val="00EE4ECA"/>
    <w:rsid w:val="00EE5011"/>
    <w:rsid w:val="00EE50A3"/>
    <w:rsid w:val="00EE52E2"/>
    <w:rsid w:val="00EE5387"/>
    <w:rsid w:val="00EE5393"/>
    <w:rsid w:val="00EE54B8"/>
    <w:rsid w:val="00EE567A"/>
    <w:rsid w:val="00EE56CC"/>
    <w:rsid w:val="00EE56CD"/>
    <w:rsid w:val="00EE5739"/>
    <w:rsid w:val="00EE5840"/>
    <w:rsid w:val="00EE588C"/>
    <w:rsid w:val="00EE5A27"/>
    <w:rsid w:val="00EE5A53"/>
    <w:rsid w:val="00EE5CD3"/>
    <w:rsid w:val="00EE5D31"/>
    <w:rsid w:val="00EE6089"/>
    <w:rsid w:val="00EE6358"/>
    <w:rsid w:val="00EE65E8"/>
    <w:rsid w:val="00EE6E77"/>
    <w:rsid w:val="00EE6FF1"/>
    <w:rsid w:val="00EE709C"/>
    <w:rsid w:val="00EE7214"/>
    <w:rsid w:val="00EE72D9"/>
    <w:rsid w:val="00EE73AB"/>
    <w:rsid w:val="00EE73B7"/>
    <w:rsid w:val="00EE7667"/>
    <w:rsid w:val="00EE76A9"/>
    <w:rsid w:val="00EE770F"/>
    <w:rsid w:val="00EE799E"/>
    <w:rsid w:val="00EE7CA8"/>
    <w:rsid w:val="00EE7E50"/>
    <w:rsid w:val="00EE7F47"/>
    <w:rsid w:val="00EE7FA7"/>
    <w:rsid w:val="00EF020F"/>
    <w:rsid w:val="00EF02D2"/>
    <w:rsid w:val="00EF0322"/>
    <w:rsid w:val="00EF063E"/>
    <w:rsid w:val="00EF06DF"/>
    <w:rsid w:val="00EF094D"/>
    <w:rsid w:val="00EF0D27"/>
    <w:rsid w:val="00EF0F97"/>
    <w:rsid w:val="00EF1093"/>
    <w:rsid w:val="00EF146E"/>
    <w:rsid w:val="00EF1AD4"/>
    <w:rsid w:val="00EF1EC7"/>
    <w:rsid w:val="00EF1FCB"/>
    <w:rsid w:val="00EF21C3"/>
    <w:rsid w:val="00EF2650"/>
    <w:rsid w:val="00EF2758"/>
    <w:rsid w:val="00EF27FB"/>
    <w:rsid w:val="00EF2B1B"/>
    <w:rsid w:val="00EF2C14"/>
    <w:rsid w:val="00EF2D5D"/>
    <w:rsid w:val="00EF2D70"/>
    <w:rsid w:val="00EF2DB1"/>
    <w:rsid w:val="00EF2E6B"/>
    <w:rsid w:val="00EF33F4"/>
    <w:rsid w:val="00EF349E"/>
    <w:rsid w:val="00EF34BE"/>
    <w:rsid w:val="00EF364F"/>
    <w:rsid w:val="00EF36F3"/>
    <w:rsid w:val="00EF385A"/>
    <w:rsid w:val="00EF38D9"/>
    <w:rsid w:val="00EF3F54"/>
    <w:rsid w:val="00EF41F7"/>
    <w:rsid w:val="00EF42B7"/>
    <w:rsid w:val="00EF4440"/>
    <w:rsid w:val="00EF4497"/>
    <w:rsid w:val="00EF4498"/>
    <w:rsid w:val="00EF4980"/>
    <w:rsid w:val="00EF4D7E"/>
    <w:rsid w:val="00EF5187"/>
    <w:rsid w:val="00EF522B"/>
    <w:rsid w:val="00EF54D1"/>
    <w:rsid w:val="00EF567C"/>
    <w:rsid w:val="00EF5681"/>
    <w:rsid w:val="00EF5ACC"/>
    <w:rsid w:val="00EF5C0D"/>
    <w:rsid w:val="00EF5D5D"/>
    <w:rsid w:val="00EF5EA3"/>
    <w:rsid w:val="00EF5F2A"/>
    <w:rsid w:val="00EF5FB7"/>
    <w:rsid w:val="00EF6020"/>
    <w:rsid w:val="00EF623E"/>
    <w:rsid w:val="00EF6326"/>
    <w:rsid w:val="00EF649A"/>
    <w:rsid w:val="00EF657E"/>
    <w:rsid w:val="00EF6630"/>
    <w:rsid w:val="00EF6726"/>
    <w:rsid w:val="00EF677C"/>
    <w:rsid w:val="00EF67BB"/>
    <w:rsid w:val="00EF6917"/>
    <w:rsid w:val="00EF6ADC"/>
    <w:rsid w:val="00EF71C6"/>
    <w:rsid w:val="00EF72F9"/>
    <w:rsid w:val="00EF7383"/>
    <w:rsid w:val="00EF7426"/>
    <w:rsid w:val="00EF753C"/>
    <w:rsid w:val="00EF7576"/>
    <w:rsid w:val="00EF7786"/>
    <w:rsid w:val="00EF7793"/>
    <w:rsid w:val="00EF7965"/>
    <w:rsid w:val="00EF7BD4"/>
    <w:rsid w:val="00EF7D65"/>
    <w:rsid w:val="00EF7D85"/>
    <w:rsid w:val="00EF7ED9"/>
    <w:rsid w:val="00F000EB"/>
    <w:rsid w:val="00F0021E"/>
    <w:rsid w:val="00F002AB"/>
    <w:rsid w:val="00F0030E"/>
    <w:rsid w:val="00F00568"/>
    <w:rsid w:val="00F00569"/>
    <w:rsid w:val="00F00616"/>
    <w:rsid w:val="00F0093B"/>
    <w:rsid w:val="00F00AB1"/>
    <w:rsid w:val="00F00C69"/>
    <w:rsid w:val="00F00CD1"/>
    <w:rsid w:val="00F0144E"/>
    <w:rsid w:val="00F0145A"/>
    <w:rsid w:val="00F01525"/>
    <w:rsid w:val="00F01670"/>
    <w:rsid w:val="00F01D16"/>
    <w:rsid w:val="00F01D88"/>
    <w:rsid w:val="00F01E6B"/>
    <w:rsid w:val="00F0208A"/>
    <w:rsid w:val="00F020A7"/>
    <w:rsid w:val="00F0215F"/>
    <w:rsid w:val="00F0220B"/>
    <w:rsid w:val="00F0241C"/>
    <w:rsid w:val="00F02489"/>
    <w:rsid w:val="00F025F5"/>
    <w:rsid w:val="00F028BF"/>
    <w:rsid w:val="00F02B0C"/>
    <w:rsid w:val="00F0306C"/>
    <w:rsid w:val="00F031EE"/>
    <w:rsid w:val="00F03310"/>
    <w:rsid w:val="00F0367C"/>
    <w:rsid w:val="00F03B99"/>
    <w:rsid w:val="00F03CB2"/>
    <w:rsid w:val="00F03E4A"/>
    <w:rsid w:val="00F03EB9"/>
    <w:rsid w:val="00F04152"/>
    <w:rsid w:val="00F042E3"/>
    <w:rsid w:val="00F04A26"/>
    <w:rsid w:val="00F053A4"/>
    <w:rsid w:val="00F056AB"/>
    <w:rsid w:val="00F05759"/>
    <w:rsid w:val="00F057B5"/>
    <w:rsid w:val="00F05C20"/>
    <w:rsid w:val="00F061C2"/>
    <w:rsid w:val="00F0624F"/>
    <w:rsid w:val="00F062B2"/>
    <w:rsid w:val="00F063E0"/>
    <w:rsid w:val="00F064EC"/>
    <w:rsid w:val="00F064FD"/>
    <w:rsid w:val="00F067F9"/>
    <w:rsid w:val="00F06A78"/>
    <w:rsid w:val="00F06C31"/>
    <w:rsid w:val="00F072D3"/>
    <w:rsid w:val="00F07494"/>
    <w:rsid w:val="00F07A61"/>
    <w:rsid w:val="00F07AEC"/>
    <w:rsid w:val="00F07BAE"/>
    <w:rsid w:val="00F07C44"/>
    <w:rsid w:val="00F07F39"/>
    <w:rsid w:val="00F100FE"/>
    <w:rsid w:val="00F1024C"/>
    <w:rsid w:val="00F10252"/>
    <w:rsid w:val="00F1031C"/>
    <w:rsid w:val="00F106DE"/>
    <w:rsid w:val="00F10978"/>
    <w:rsid w:val="00F10A40"/>
    <w:rsid w:val="00F10CB9"/>
    <w:rsid w:val="00F10CFA"/>
    <w:rsid w:val="00F110CD"/>
    <w:rsid w:val="00F110D5"/>
    <w:rsid w:val="00F111A9"/>
    <w:rsid w:val="00F1150D"/>
    <w:rsid w:val="00F1164F"/>
    <w:rsid w:val="00F11893"/>
    <w:rsid w:val="00F11B6E"/>
    <w:rsid w:val="00F11E98"/>
    <w:rsid w:val="00F120D3"/>
    <w:rsid w:val="00F122A3"/>
    <w:rsid w:val="00F1232F"/>
    <w:rsid w:val="00F12351"/>
    <w:rsid w:val="00F124E4"/>
    <w:rsid w:val="00F12659"/>
    <w:rsid w:val="00F12680"/>
    <w:rsid w:val="00F12691"/>
    <w:rsid w:val="00F127D4"/>
    <w:rsid w:val="00F12915"/>
    <w:rsid w:val="00F12F5D"/>
    <w:rsid w:val="00F12FAE"/>
    <w:rsid w:val="00F12FD3"/>
    <w:rsid w:val="00F1307F"/>
    <w:rsid w:val="00F13093"/>
    <w:rsid w:val="00F130C7"/>
    <w:rsid w:val="00F1366A"/>
    <w:rsid w:val="00F1368B"/>
    <w:rsid w:val="00F136D7"/>
    <w:rsid w:val="00F138F9"/>
    <w:rsid w:val="00F13DF0"/>
    <w:rsid w:val="00F1407B"/>
    <w:rsid w:val="00F14139"/>
    <w:rsid w:val="00F14160"/>
    <w:rsid w:val="00F141BC"/>
    <w:rsid w:val="00F14386"/>
    <w:rsid w:val="00F14582"/>
    <w:rsid w:val="00F1490F"/>
    <w:rsid w:val="00F14964"/>
    <w:rsid w:val="00F14B99"/>
    <w:rsid w:val="00F150DF"/>
    <w:rsid w:val="00F15193"/>
    <w:rsid w:val="00F15396"/>
    <w:rsid w:val="00F154A4"/>
    <w:rsid w:val="00F155E4"/>
    <w:rsid w:val="00F1583B"/>
    <w:rsid w:val="00F158C4"/>
    <w:rsid w:val="00F15A41"/>
    <w:rsid w:val="00F15A4C"/>
    <w:rsid w:val="00F15C3C"/>
    <w:rsid w:val="00F15EDC"/>
    <w:rsid w:val="00F15F29"/>
    <w:rsid w:val="00F1606E"/>
    <w:rsid w:val="00F1642F"/>
    <w:rsid w:val="00F1644C"/>
    <w:rsid w:val="00F16739"/>
    <w:rsid w:val="00F16745"/>
    <w:rsid w:val="00F16B91"/>
    <w:rsid w:val="00F16D18"/>
    <w:rsid w:val="00F16DE2"/>
    <w:rsid w:val="00F17309"/>
    <w:rsid w:val="00F17374"/>
    <w:rsid w:val="00F173E9"/>
    <w:rsid w:val="00F17683"/>
    <w:rsid w:val="00F176A2"/>
    <w:rsid w:val="00F179D9"/>
    <w:rsid w:val="00F17C4E"/>
    <w:rsid w:val="00F2052B"/>
    <w:rsid w:val="00F205D1"/>
    <w:rsid w:val="00F206D5"/>
    <w:rsid w:val="00F206F3"/>
    <w:rsid w:val="00F2086F"/>
    <w:rsid w:val="00F20A25"/>
    <w:rsid w:val="00F20B64"/>
    <w:rsid w:val="00F20DEF"/>
    <w:rsid w:val="00F20FC5"/>
    <w:rsid w:val="00F21725"/>
    <w:rsid w:val="00F2186F"/>
    <w:rsid w:val="00F218CE"/>
    <w:rsid w:val="00F21A44"/>
    <w:rsid w:val="00F21D30"/>
    <w:rsid w:val="00F21FB1"/>
    <w:rsid w:val="00F22183"/>
    <w:rsid w:val="00F22237"/>
    <w:rsid w:val="00F22457"/>
    <w:rsid w:val="00F2260F"/>
    <w:rsid w:val="00F22611"/>
    <w:rsid w:val="00F229C6"/>
    <w:rsid w:val="00F229DA"/>
    <w:rsid w:val="00F22B37"/>
    <w:rsid w:val="00F22C55"/>
    <w:rsid w:val="00F22DD3"/>
    <w:rsid w:val="00F2313B"/>
    <w:rsid w:val="00F2331B"/>
    <w:rsid w:val="00F23435"/>
    <w:rsid w:val="00F234FA"/>
    <w:rsid w:val="00F23689"/>
    <w:rsid w:val="00F236D6"/>
    <w:rsid w:val="00F23765"/>
    <w:rsid w:val="00F237E3"/>
    <w:rsid w:val="00F23C35"/>
    <w:rsid w:val="00F23C96"/>
    <w:rsid w:val="00F23E50"/>
    <w:rsid w:val="00F23F18"/>
    <w:rsid w:val="00F2413A"/>
    <w:rsid w:val="00F242AD"/>
    <w:rsid w:val="00F246CD"/>
    <w:rsid w:val="00F247F2"/>
    <w:rsid w:val="00F2489F"/>
    <w:rsid w:val="00F24BB5"/>
    <w:rsid w:val="00F24C1D"/>
    <w:rsid w:val="00F24CBD"/>
    <w:rsid w:val="00F2505F"/>
    <w:rsid w:val="00F2518F"/>
    <w:rsid w:val="00F2526E"/>
    <w:rsid w:val="00F252A8"/>
    <w:rsid w:val="00F25321"/>
    <w:rsid w:val="00F2547C"/>
    <w:rsid w:val="00F25495"/>
    <w:rsid w:val="00F25542"/>
    <w:rsid w:val="00F25590"/>
    <w:rsid w:val="00F255D9"/>
    <w:rsid w:val="00F257C3"/>
    <w:rsid w:val="00F2581D"/>
    <w:rsid w:val="00F2585E"/>
    <w:rsid w:val="00F25987"/>
    <w:rsid w:val="00F2614F"/>
    <w:rsid w:val="00F262D2"/>
    <w:rsid w:val="00F265F7"/>
    <w:rsid w:val="00F26853"/>
    <w:rsid w:val="00F269D3"/>
    <w:rsid w:val="00F26AA8"/>
    <w:rsid w:val="00F26C89"/>
    <w:rsid w:val="00F26FC4"/>
    <w:rsid w:val="00F26FDA"/>
    <w:rsid w:val="00F271CE"/>
    <w:rsid w:val="00F2722B"/>
    <w:rsid w:val="00F276EC"/>
    <w:rsid w:val="00F27A95"/>
    <w:rsid w:val="00F27AA6"/>
    <w:rsid w:val="00F27AF1"/>
    <w:rsid w:val="00F27B48"/>
    <w:rsid w:val="00F27B9D"/>
    <w:rsid w:val="00F27F0F"/>
    <w:rsid w:val="00F27F1E"/>
    <w:rsid w:val="00F27FA6"/>
    <w:rsid w:val="00F27FFB"/>
    <w:rsid w:val="00F30383"/>
    <w:rsid w:val="00F30538"/>
    <w:rsid w:val="00F30607"/>
    <w:rsid w:val="00F30968"/>
    <w:rsid w:val="00F30B84"/>
    <w:rsid w:val="00F31203"/>
    <w:rsid w:val="00F312A1"/>
    <w:rsid w:val="00F313B6"/>
    <w:rsid w:val="00F31538"/>
    <w:rsid w:val="00F31724"/>
    <w:rsid w:val="00F317CB"/>
    <w:rsid w:val="00F317DA"/>
    <w:rsid w:val="00F31B58"/>
    <w:rsid w:val="00F31DAB"/>
    <w:rsid w:val="00F31F3A"/>
    <w:rsid w:val="00F31FE7"/>
    <w:rsid w:val="00F32129"/>
    <w:rsid w:val="00F32453"/>
    <w:rsid w:val="00F324AF"/>
    <w:rsid w:val="00F32505"/>
    <w:rsid w:val="00F325C9"/>
    <w:rsid w:val="00F3270B"/>
    <w:rsid w:val="00F327E5"/>
    <w:rsid w:val="00F32A88"/>
    <w:rsid w:val="00F32BB1"/>
    <w:rsid w:val="00F332F2"/>
    <w:rsid w:val="00F33480"/>
    <w:rsid w:val="00F33638"/>
    <w:rsid w:val="00F33862"/>
    <w:rsid w:val="00F33A2B"/>
    <w:rsid w:val="00F33A64"/>
    <w:rsid w:val="00F33DB1"/>
    <w:rsid w:val="00F33DC8"/>
    <w:rsid w:val="00F340EF"/>
    <w:rsid w:val="00F3419C"/>
    <w:rsid w:val="00F341DC"/>
    <w:rsid w:val="00F34355"/>
    <w:rsid w:val="00F34444"/>
    <w:rsid w:val="00F344A2"/>
    <w:rsid w:val="00F344FE"/>
    <w:rsid w:val="00F34504"/>
    <w:rsid w:val="00F3456A"/>
    <w:rsid w:val="00F34623"/>
    <w:rsid w:val="00F346BA"/>
    <w:rsid w:val="00F34720"/>
    <w:rsid w:val="00F34792"/>
    <w:rsid w:val="00F34915"/>
    <w:rsid w:val="00F34A92"/>
    <w:rsid w:val="00F34B6A"/>
    <w:rsid w:val="00F34D4B"/>
    <w:rsid w:val="00F34F6B"/>
    <w:rsid w:val="00F35242"/>
    <w:rsid w:val="00F3536B"/>
    <w:rsid w:val="00F358AD"/>
    <w:rsid w:val="00F359F6"/>
    <w:rsid w:val="00F35C06"/>
    <w:rsid w:val="00F35CD3"/>
    <w:rsid w:val="00F35CF2"/>
    <w:rsid w:val="00F35E3C"/>
    <w:rsid w:val="00F35E90"/>
    <w:rsid w:val="00F36555"/>
    <w:rsid w:val="00F36A36"/>
    <w:rsid w:val="00F36DD6"/>
    <w:rsid w:val="00F37027"/>
    <w:rsid w:val="00F370D3"/>
    <w:rsid w:val="00F3716C"/>
    <w:rsid w:val="00F37247"/>
    <w:rsid w:val="00F376EB"/>
    <w:rsid w:val="00F378F1"/>
    <w:rsid w:val="00F37A56"/>
    <w:rsid w:val="00F37C3B"/>
    <w:rsid w:val="00F37CE4"/>
    <w:rsid w:val="00F37D22"/>
    <w:rsid w:val="00F37ED2"/>
    <w:rsid w:val="00F40002"/>
    <w:rsid w:val="00F4011B"/>
    <w:rsid w:val="00F4018F"/>
    <w:rsid w:val="00F403A1"/>
    <w:rsid w:val="00F403DB"/>
    <w:rsid w:val="00F4065A"/>
    <w:rsid w:val="00F4070F"/>
    <w:rsid w:val="00F4074B"/>
    <w:rsid w:val="00F40AD2"/>
    <w:rsid w:val="00F40C95"/>
    <w:rsid w:val="00F41178"/>
    <w:rsid w:val="00F4119F"/>
    <w:rsid w:val="00F41293"/>
    <w:rsid w:val="00F41312"/>
    <w:rsid w:val="00F41701"/>
    <w:rsid w:val="00F418BC"/>
    <w:rsid w:val="00F419D7"/>
    <w:rsid w:val="00F41CA8"/>
    <w:rsid w:val="00F41CEE"/>
    <w:rsid w:val="00F421F0"/>
    <w:rsid w:val="00F42312"/>
    <w:rsid w:val="00F4275C"/>
    <w:rsid w:val="00F4292C"/>
    <w:rsid w:val="00F42F38"/>
    <w:rsid w:val="00F431BF"/>
    <w:rsid w:val="00F43412"/>
    <w:rsid w:val="00F434B2"/>
    <w:rsid w:val="00F4366E"/>
    <w:rsid w:val="00F436CB"/>
    <w:rsid w:val="00F43910"/>
    <w:rsid w:val="00F439F2"/>
    <w:rsid w:val="00F43BA9"/>
    <w:rsid w:val="00F4415D"/>
    <w:rsid w:val="00F44207"/>
    <w:rsid w:val="00F44208"/>
    <w:rsid w:val="00F4420A"/>
    <w:rsid w:val="00F443C1"/>
    <w:rsid w:val="00F44483"/>
    <w:rsid w:val="00F444EF"/>
    <w:rsid w:val="00F448B2"/>
    <w:rsid w:val="00F44BA7"/>
    <w:rsid w:val="00F44DA8"/>
    <w:rsid w:val="00F44E62"/>
    <w:rsid w:val="00F44F44"/>
    <w:rsid w:val="00F4504A"/>
    <w:rsid w:val="00F45192"/>
    <w:rsid w:val="00F4560D"/>
    <w:rsid w:val="00F45617"/>
    <w:rsid w:val="00F45693"/>
    <w:rsid w:val="00F457E9"/>
    <w:rsid w:val="00F45CB7"/>
    <w:rsid w:val="00F45E4A"/>
    <w:rsid w:val="00F45EE9"/>
    <w:rsid w:val="00F4644B"/>
    <w:rsid w:val="00F46576"/>
    <w:rsid w:val="00F465D6"/>
    <w:rsid w:val="00F46958"/>
    <w:rsid w:val="00F46F8E"/>
    <w:rsid w:val="00F47222"/>
    <w:rsid w:val="00F473A6"/>
    <w:rsid w:val="00F473F0"/>
    <w:rsid w:val="00F47A64"/>
    <w:rsid w:val="00F47FA8"/>
    <w:rsid w:val="00F50237"/>
    <w:rsid w:val="00F50544"/>
    <w:rsid w:val="00F50585"/>
    <w:rsid w:val="00F50B4B"/>
    <w:rsid w:val="00F50D5B"/>
    <w:rsid w:val="00F50DAB"/>
    <w:rsid w:val="00F50DC4"/>
    <w:rsid w:val="00F50F24"/>
    <w:rsid w:val="00F517DA"/>
    <w:rsid w:val="00F519D3"/>
    <w:rsid w:val="00F51A8D"/>
    <w:rsid w:val="00F51D4E"/>
    <w:rsid w:val="00F51DE2"/>
    <w:rsid w:val="00F51F41"/>
    <w:rsid w:val="00F52038"/>
    <w:rsid w:val="00F5219B"/>
    <w:rsid w:val="00F52339"/>
    <w:rsid w:val="00F524F6"/>
    <w:rsid w:val="00F525D4"/>
    <w:rsid w:val="00F52754"/>
    <w:rsid w:val="00F5277A"/>
    <w:rsid w:val="00F52943"/>
    <w:rsid w:val="00F52988"/>
    <w:rsid w:val="00F52A33"/>
    <w:rsid w:val="00F531EA"/>
    <w:rsid w:val="00F532A3"/>
    <w:rsid w:val="00F532A4"/>
    <w:rsid w:val="00F532E8"/>
    <w:rsid w:val="00F532ED"/>
    <w:rsid w:val="00F53399"/>
    <w:rsid w:val="00F5345B"/>
    <w:rsid w:val="00F534C7"/>
    <w:rsid w:val="00F53751"/>
    <w:rsid w:val="00F537A8"/>
    <w:rsid w:val="00F537FF"/>
    <w:rsid w:val="00F53A61"/>
    <w:rsid w:val="00F53B0D"/>
    <w:rsid w:val="00F53E36"/>
    <w:rsid w:val="00F53ED6"/>
    <w:rsid w:val="00F542B1"/>
    <w:rsid w:val="00F54356"/>
    <w:rsid w:val="00F544CD"/>
    <w:rsid w:val="00F547A3"/>
    <w:rsid w:val="00F5482F"/>
    <w:rsid w:val="00F5483F"/>
    <w:rsid w:val="00F54D99"/>
    <w:rsid w:val="00F54E36"/>
    <w:rsid w:val="00F55106"/>
    <w:rsid w:val="00F55192"/>
    <w:rsid w:val="00F555F2"/>
    <w:rsid w:val="00F55764"/>
    <w:rsid w:val="00F55769"/>
    <w:rsid w:val="00F5577B"/>
    <w:rsid w:val="00F55920"/>
    <w:rsid w:val="00F559EF"/>
    <w:rsid w:val="00F55BC8"/>
    <w:rsid w:val="00F55CCB"/>
    <w:rsid w:val="00F55E04"/>
    <w:rsid w:val="00F55E6E"/>
    <w:rsid w:val="00F55EDD"/>
    <w:rsid w:val="00F560FE"/>
    <w:rsid w:val="00F561D3"/>
    <w:rsid w:val="00F564F0"/>
    <w:rsid w:val="00F5651F"/>
    <w:rsid w:val="00F56599"/>
    <w:rsid w:val="00F56868"/>
    <w:rsid w:val="00F56B29"/>
    <w:rsid w:val="00F56F71"/>
    <w:rsid w:val="00F5705D"/>
    <w:rsid w:val="00F5709A"/>
    <w:rsid w:val="00F570A7"/>
    <w:rsid w:val="00F57903"/>
    <w:rsid w:val="00F5797D"/>
    <w:rsid w:val="00F57A3E"/>
    <w:rsid w:val="00F57C08"/>
    <w:rsid w:val="00F57C75"/>
    <w:rsid w:val="00F57C76"/>
    <w:rsid w:val="00F600D6"/>
    <w:rsid w:val="00F6013D"/>
    <w:rsid w:val="00F608D2"/>
    <w:rsid w:val="00F60B0D"/>
    <w:rsid w:val="00F60B45"/>
    <w:rsid w:val="00F60BC3"/>
    <w:rsid w:val="00F60CD6"/>
    <w:rsid w:val="00F60D2B"/>
    <w:rsid w:val="00F60FFD"/>
    <w:rsid w:val="00F610CB"/>
    <w:rsid w:val="00F6111C"/>
    <w:rsid w:val="00F612DE"/>
    <w:rsid w:val="00F61472"/>
    <w:rsid w:val="00F614C0"/>
    <w:rsid w:val="00F61647"/>
    <w:rsid w:val="00F6167D"/>
    <w:rsid w:val="00F618DD"/>
    <w:rsid w:val="00F623F8"/>
    <w:rsid w:val="00F62407"/>
    <w:rsid w:val="00F6246F"/>
    <w:rsid w:val="00F624EE"/>
    <w:rsid w:val="00F62B56"/>
    <w:rsid w:val="00F62D8E"/>
    <w:rsid w:val="00F62EB3"/>
    <w:rsid w:val="00F630AC"/>
    <w:rsid w:val="00F63102"/>
    <w:rsid w:val="00F631F4"/>
    <w:rsid w:val="00F63270"/>
    <w:rsid w:val="00F63471"/>
    <w:rsid w:val="00F636CA"/>
    <w:rsid w:val="00F638FE"/>
    <w:rsid w:val="00F63A91"/>
    <w:rsid w:val="00F63B92"/>
    <w:rsid w:val="00F641DF"/>
    <w:rsid w:val="00F64279"/>
    <w:rsid w:val="00F643E5"/>
    <w:rsid w:val="00F64698"/>
    <w:rsid w:val="00F64999"/>
    <w:rsid w:val="00F64B40"/>
    <w:rsid w:val="00F64C94"/>
    <w:rsid w:val="00F64E3F"/>
    <w:rsid w:val="00F64F9F"/>
    <w:rsid w:val="00F65052"/>
    <w:rsid w:val="00F65184"/>
    <w:rsid w:val="00F6534E"/>
    <w:rsid w:val="00F654EB"/>
    <w:rsid w:val="00F6555A"/>
    <w:rsid w:val="00F657CF"/>
    <w:rsid w:val="00F65808"/>
    <w:rsid w:val="00F6587D"/>
    <w:rsid w:val="00F65A0F"/>
    <w:rsid w:val="00F65E93"/>
    <w:rsid w:val="00F6608F"/>
    <w:rsid w:val="00F667EF"/>
    <w:rsid w:val="00F66A00"/>
    <w:rsid w:val="00F66CFB"/>
    <w:rsid w:val="00F66E51"/>
    <w:rsid w:val="00F673A2"/>
    <w:rsid w:val="00F6751A"/>
    <w:rsid w:val="00F67572"/>
    <w:rsid w:val="00F675B7"/>
    <w:rsid w:val="00F677C5"/>
    <w:rsid w:val="00F679BC"/>
    <w:rsid w:val="00F67EF9"/>
    <w:rsid w:val="00F70031"/>
    <w:rsid w:val="00F704E5"/>
    <w:rsid w:val="00F70852"/>
    <w:rsid w:val="00F70BB6"/>
    <w:rsid w:val="00F70BC9"/>
    <w:rsid w:val="00F70C73"/>
    <w:rsid w:val="00F70C9C"/>
    <w:rsid w:val="00F70FF4"/>
    <w:rsid w:val="00F71169"/>
    <w:rsid w:val="00F71265"/>
    <w:rsid w:val="00F713A3"/>
    <w:rsid w:val="00F713E0"/>
    <w:rsid w:val="00F71418"/>
    <w:rsid w:val="00F71527"/>
    <w:rsid w:val="00F7157A"/>
    <w:rsid w:val="00F717F7"/>
    <w:rsid w:val="00F71A6A"/>
    <w:rsid w:val="00F71A8F"/>
    <w:rsid w:val="00F71D78"/>
    <w:rsid w:val="00F71DBE"/>
    <w:rsid w:val="00F71E37"/>
    <w:rsid w:val="00F71EC1"/>
    <w:rsid w:val="00F71EF7"/>
    <w:rsid w:val="00F721CC"/>
    <w:rsid w:val="00F7225B"/>
    <w:rsid w:val="00F724DC"/>
    <w:rsid w:val="00F7266C"/>
    <w:rsid w:val="00F7271A"/>
    <w:rsid w:val="00F72745"/>
    <w:rsid w:val="00F7289D"/>
    <w:rsid w:val="00F72AB9"/>
    <w:rsid w:val="00F7300C"/>
    <w:rsid w:val="00F7301B"/>
    <w:rsid w:val="00F73034"/>
    <w:rsid w:val="00F73310"/>
    <w:rsid w:val="00F73750"/>
    <w:rsid w:val="00F738F2"/>
    <w:rsid w:val="00F739B0"/>
    <w:rsid w:val="00F739B9"/>
    <w:rsid w:val="00F73FD4"/>
    <w:rsid w:val="00F74101"/>
    <w:rsid w:val="00F74297"/>
    <w:rsid w:val="00F7443A"/>
    <w:rsid w:val="00F74534"/>
    <w:rsid w:val="00F74800"/>
    <w:rsid w:val="00F74A79"/>
    <w:rsid w:val="00F74BEE"/>
    <w:rsid w:val="00F74DD5"/>
    <w:rsid w:val="00F7518F"/>
    <w:rsid w:val="00F75283"/>
    <w:rsid w:val="00F75330"/>
    <w:rsid w:val="00F75681"/>
    <w:rsid w:val="00F759A7"/>
    <w:rsid w:val="00F75A4A"/>
    <w:rsid w:val="00F75B66"/>
    <w:rsid w:val="00F75BA1"/>
    <w:rsid w:val="00F75BDA"/>
    <w:rsid w:val="00F75D11"/>
    <w:rsid w:val="00F75F10"/>
    <w:rsid w:val="00F76038"/>
    <w:rsid w:val="00F761D9"/>
    <w:rsid w:val="00F76752"/>
    <w:rsid w:val="00F768D0"/>
    <w:rsid w:val="00F76BD9"/>
    <w:rsid w:val="00F77385"/>
    <w:rsid w:val="00F773FB"/>
    <w:rsid w:val="00F77401"/>
    <w:rsid w:val="00F774D1"/>
    <w:rsid w:val="00F77516"/>
    <w:rsid w:val="00F775B2"/>
    <w:rsid w:val="00F77844"/>
    <w:rsid w:val="00F7796B"/>
    <w:rsid w:val="00F77AFA"/>
    <w:rsid w:val="00F77B82"/>
    <w:rsid w:val="00F77DA6"/>
    <w:rsid w:val="00F77FB4"/>
    <w:rsid w:val="00F80082"/>
    <w:rsid w:val="00F802EE"/>
    <w:rsid w:val="00F80318"/>
    <w:rsid w:val="00F803D0"/>
    <w:rsid w:val="00F8041F"/>
    <w:rsid w:val="00F805DA"/>
    <w:rsid w:val="00F80659"/>
    <w:rsid w:val="00F806A2"/>
    <w:rsid w:val="00F80703"/>
    <w:rsid w:val="00F807E3"/>
    <w:rsid w:val="00F80948"/>
    <w:rsid w:val="00F80E6E"/>
    <w:rsid w:val="00F80EC6"/>
    <w:rsid w:val="00F81182"/>
    <w:rsid w:val="00F81186"/>
    <w:rsid w:val="00F81263"/>
    <w:rsid w:val="00F81387"/>
    <w:rsid w:val="00F8143E"/>
    <w:rsid w:val="00F8173B"/>
    <w:rsid w:val="00F818C4"/>
    <w:rsid w:val="00F81951"/>
    <w:rsid w:val="00F8199B"/>
    <w:rsid w:val="00F81A59"/>
    <w:rsid w:val="00F81A7F"/>
    <w:rsid w:val="00F81CD8"/>
    <w:rsid w:val="00F8203D"/>
    <w:rsid w:val="00F8209B"/>
    <w:rsid w:val="00F82134"/>
    <w:rsid w:val="00F822E3"/>
    <w:rsid w:val="00F823A2"/>
    <w:rsid w:val="00F823F9"/>
    <w:rsid w:val="00F826E5"/>
    <w:rsid w:val="00F82866"/>
    <w:rsid w:val="00F828BD"/>
    <w:rsid w:val="00F82A61"/>
    <w:rsid w:val="00F82A91"/>
    <w:rsid w:val="00F82ABE"/>
    <w:rsid w:val="00F82D35"/>
    <w:rsid w:val="00F82D3A"/>
    <w:rsid w:val="00F82E9D"/>
    <w:rsid w:val="00F83231"/>
    <w:rsid w:val="00F83519"/>
    <w:rsid w:val="00F83552"/>
    <w:rsid w:val="00F835FC"/>
    <w:rsid w:val="00F83691"/>
    <w:rsid w:val="00F837EB"/>
    <w:rsid w:val="00F839F8"/>
    <w:rsid w:val="00F83C47"/>
    <w:rsid w:val="00F83C70"/>
    <w:rsid w:val="00F83EC8"/>
    <w:rsid w:val="00F84177"/>
    <w:rsid w:val="00F841FB"/>
    <w:rsid w:val="00F84421"/>
    <w:rsid w:val="00F8449B"/>
    <w:rsid w:val="00F845F6"/>
    <w:rsid w:val="00F84611"/>
    <w:rsid w:val="00F8499A"/>
    <w:rsid w:val="00F84A59"/>
    <w:rsid w:val="00F84B44"/>
    <w:rsid w:val="00F85669"/>
    <w:rsid w:val="00F85691"/>
    <w:rsid w:val="00F859D9"/>
    <w:rsid w:val="00F85B0B"/>
    <w:rsid w:val="00F85C16"/>
    <w:rsid w:val="00F85CDF"/>
    <w:rsid w:val="00F85DC1"/>
    <w:rsid w:val="00F86348"/>
    <w:rsid w:val="00F867F0"/>
    <w:rsid w:val="00F86919"/>
    <w:rsid w:val="00F86939"/>
    <w:rsid w:val="00F86C65"/>
    <w:rsid w:val="00F86E11"/>
    <w:rsid w:val="00F86E18"/>
    <w:rsid w:val="00F87032"/>
    <w:rsid w:val="00F87094"/>
    <w:rsid w:val="00F87710"/>
    <w:rsid w:val="00F878F2"/>
    <w:rsid w:val="00F87A34"/>
    <w:rsid w:val="00F87AB3"/>
    <w:rsid w:val="00F87C3B"/>
    <w:rsid w:val="00F87EC8"/>
    <w:rsid w:val="00F90067"/>
    <w:rsid w:val="00F90070"/>
    <w:rsid w:val="00F9014D"/>
    <w:rsid w:val="00F901B5"/>
    <w:rsid w:val="00F90238"/>
    <w:rsid w:val="00F90284"/>
    <w:rsid w:val="00F90783"/>
    <w:rsid w:val="00F907D5"/>
    <w:rsid w:val="00F909E8"/>
    <w:rsid w:val="00F90A36"/>
    <w:rsid w:val="00F90C83"/>
    <w:rsid w:val="00F90E20"/>
    <w:rsid w:val="00F910D8"/>
    <w:rsid w:val="00F913DC"/>
    <w:rsid w:val="00F91635"/>
    <w:rsid w:val="00F91643"/>
    <w:rsid w:val="00F916E9"/>
    <w:rsid w:val="00F91769"/>
    <w:rsid w:val="00F917AC"/>
    <w:rsid w:val="00F91862"/>
    <w:rsid w:val="00F91D5E"/>
    <w:rsid w:val="00F91D86"/>
    <w:rsid w:val="00F91DDA"/>
    <w:rsid w:val="00F92246"/>
    <w:rsid w:val="00F9251D"/>
    <w:rsid w:val="00F9252D"/>
    <w:rsid w:val="00F92611"/>
    <w:rsid w:val="00F92E12"/>
    <w:rsid w:val="00F9305A"/>
    <w:rsid w:val="00F93324"/>
    <w:rsid w:val="00F936DB"/>
    <w:rsid w:val="00F93926"/>
    <w:rsid w:val="00F9397A"/>
    <w:rsid w:val="00F93993"/>
    <w:rsid w:val="00F93A37"/>
    <w:rsid w:val="00F93BB6"/>
    <w:rsid w:val="00F93D75"/>
    <w:rsid w:val="00F93F20"/>
    <w:rsid w:val="00F94128"/>
    <w:rsid w:val="00F94143"/>
    <w:rsid w:val="00F94182"/>
    <w:rsid w:val="00F941B0"/>
    <w:rsid w:val="00F941BC"/>
    <w:rsid w:val="00F9431F"/>
    <w:rsid w:val="00F944D9"/>
    <w:rsid w:val="00F94794"/>
    <w:rsid w:val="00F9482F"/>
    <w:rsid w:val="00F948C5"/>
    <w:rsid w:val="00F94B14"/>
    <w:rsid w:val="00F94D98"/>
    <w:rsid w:val="00F94DB3"/>
    <w:rsid w:val="00F94EA3"/>
    <w:rsid w:val="00F95660"/>
    <w:rsid w:val="00F958D1"/>
    <w:rsid w:val="00F959D1"/>
    <w:rsid w:val="00F95A19"/>
    <w:rsid w:val="00F95D3D"/>
    <w:rsid w:val="00F95D4B"/>
    <w:rsid w:val="00F95E53"/>
    <w:rsid w:val="00F9609D"/>
    <w:rsid w:val="00F96143"/>
    <w:rsid w:val="00F96500"/>
    <w:rsid w:val="00F971FF"/>
    <w:rsid w:val="00F97280"/>
    <w:rsid w:val="00F975FB"/>
    <w:rsid w:val="00F9792B"/>
    <w:rsid w:val="00F979D9"/>
    <w:rsid w:val="00F97B38"/>
    <w:rsid w:val="00F97DC4"/>
    <w:rsid w:val="00F97F04"/>
    <w:rsid w:val="00F97F12"/>
    <w:rsid w:val="00FA003F"/>
    <w:rsid w:val="00FA0732"/>
    <w:rsid w:val="00FA0C2D"/>
    <w:rsid w:val="00FA1112"/>
    <w:rsid w:val="00FA1230"/>
    <w:rsid w:val="00FA1249"/>
    <w:rsid w:val="00FA159C"/>
    <w:rsid w:val="00FA17F4"/>
    <w:rsid w:val="00FA1BEC"/>
    <w:rsid w:val="00FA1C23"/>
    <w:rsid w:val="00FA2023"/>
    <w:rsid w:val="00FA20E0"/>
    <w:rsid w:val="00FA2305"/>
    <w:rsid w:val="00FA23F4"/>
    <w:rsid w:val="00FA28F6"/>
    <w:rsid w:val="00FA2999"/>
    <w:rsid w:val="00FA29CA"/>
    <w:rsid w:val="00FA2B3F"/>
    <w:rsid w:val="00FA2B79"/>
    <w:rsid w:val="00FA2C35"/>
    <w:rsid w:val="00FA30B3"/>
    <w:rsid w:val="00FA31E7"/>
    <w:rsid w:val="00FA3346"/>
    <w:rsid w:val="00FA3390"/>
    <w:rsid w:val="00FA33B2"/>
    <w:rsid w:val="00FA3432"/>
    <w:rsid w:val="00FA34B7"/>
    <w:rsid w:val="00FA35A5"/>
    <w:rsid w:val="00FA374F"/>
    <w:rsid w:val="00FA3B00"/>
    <w:rsid w:val="00FA3B12"/>
    <w:rsid w:val="00FA3CB1"/>
    <w:rsid w:val="00FA3D58"/>
    <w:rsid w:val="00FA3F27"/>
    <w:rsid w:val="00FA40CE"/>
    <w:rsid w:val="00FA413A"/>
    <w:rsid w:val="00FA4144"/>
    <w:rsid w:val="00FA4245"/>
    <w:rsid w:val="00FA4386"/>
    <w:rsid w:val="00FA4797"/>
    <w:rsid w:val="00FA49CE"/>
    <w:rsid w:val="00FA4CE8"/>
    <w:rsid w:val="00FA4DDF"/>
    <w:rsid w:val="00FA4E9F"/>
    <w:rsid w:val="00FA501A"/>
    <w:rsid w:val="00FA53B2"/>
    <w:rsid w:val="00FA56A2"/>
    <w:rsid w:val="00FA57A6"/>
    <w:rsid w:val="00FA5A82"/>
    <w:rsid w:val="00FA5A85"/>
    <w:rsid w:val="00FA5B5C"/>
    <w:rsid w:val="00FA5C71"/>
    <w:rsid w:val="00FA5D0B"/>
    <w:rsid w:val="00FA5ECB"/>
    <w:rsid w:val="00FA6253"/>
    <w:rsid w:val="00FA63E3"/>
    <w:rsid w:val="00FA6458"/>
    <w:rsid w:val="00FA645E"/>
    <w:rsid w:val="00FA64A0"/>
    <w:rsid w:val="00FA6640"/>
    <w:rsid w:val="00FA678A"/>
    <w:rsid w:val="00FA69D5"/>
    <w:rsid w:val="00FA6A01"/>
    <w:rsid w:val="00FA6A19"/>
    <w:rsid w:val="00FA6C0E"/>
    <w:rsid w:val="00FA6C5A"/>
    <w:rsid w:val="00FA6D8C"/>
    <w:rsid w:val="00FA6E7F"/>
    <w:rsid w:val="00FA706F"/>
    <w:rsid w:val="00FA7114"/>
    <w:rsid w:val="00FA7390"/>
    <w:rsid w:val="00FA745F"/>
    <w:rsid w:val="00FA7476"/>
    <w:rsid w:val="00FA7776"/>
    <w:rsid w:val="00FA77B8"/>
    <w:rsid w:val="00FA7849"/>
    <w:rsid w:val="00FA7AC3"/>
    <w:rsid w:val="00FA7D25"/>
    <w:rsid w:val="00FA7D74"/>
    <w:rsid w:val="00FA7F29"/>
    <w:rsid w:val="00FA7F7A"/>
    <w:rsid w:val="00FB0106"/>
    <w:rsid w:val="00FB03F9"/>
    <w:rsid w:val="00FB052D"/>
    <w:rsid w:val="00FB0588"/>
    <w:rsid w:val="00FB0710"/>
    <w:rsid w:val="00FB1153"/>
    <w:rsid w:val="00FB11CB"/>
    <w:rsid w:val="00FB12AA"/>
    <w:rsid w:val="00FB152F"/>
    <w:rsid w:val="00FB1688"/>
    <w:rsid w:val="00FB176A"/>
    <w:rsid w:val="00FB17BD"/>
    <w:rsid w:val="00FB186E"/>
    <w:rsid w:val="00FB191B"/>
    <w:rsid w:val="00FB1C69"/>
    <w:rsid w:val="00FB1E7D"/>
    <w:rsid w:val="00FB2054"/>
    <w:rsid w:val="00FB2168"/>
    <w:rsid w:val="00FB22D7"/>
    <w:rsid w:val="00FB2319"/>
    <w:rsid w:val="00FB2379"/>
    <w:rsid w:val="00FB27FE"/>
    <w:rsid w:val="00FB2A6D"/>
    <w:rsid w:val="00FB2B48"/>
    <w:rsid w:val="00FB2B86"/>
    <w:rsid w:val="00FB2C8C"/>
    <w:rsid w:val="00FB2DC3"/>
    <w:rsid w:val="00FB2FB5"/>
    <w:rsid w:val="00FB30E6"/>
    <w:rsid w:val="00FB3156"/>
    <w:rsid w:val="00FB31FD"/>
    <w:rsid w:val="00FB3208"/>
    <w:rsid w:val="00FB32FF"/>
    <w:rsid w:val="00FB34E0"/>
    <w:rsid w:val="00FB358F"/>
    <w:rsid w:val="00FB37A3"/>
    <w:rsid w:val="00FB37A8"/>
    <w:rsid w:val="00FB3955"/>
    <w:rsid w:val="00FB3AA0"/>
    <w:rsid w:val="00FB3BB4"/>
    <w:rsid w:val="00FB3BCD"/>
    <w:rsid w:val="00FB3CB7"/>
    <w:rsid w:val="00FB3E7D"/>
    <w:rsid w:val="00FB3F3C"/>
    <w:rsid w:val="00FB4374"/>
    <w:rsid w:val="00FB4565"/>
    <w:rsid w:val="00FB485F"/>
    <w:rsid w:val="00FB4A64"/>
    <w:rsid w:val="00FB4B31"/>
    <w:rsid w:val="00FB4B8A"/>
    <w:rsid w:val="00FB4BB0"/>
    <w:rsid w:val="00FB4D96"/>
    <w:rsid w:val="00FB4DFF"/>
    <w:rsid w:val="00FB5148"/>
    <w:rsid w:val="00FB5152"/>
    <w:rsid w:val="00FB5220"/>
    <w:rsid w:val="00FB52E5"/>
    <w:rsid w:val="00FB5531"/>
    <w:rsid w:val="00FB55A5"/>
    <w:rsid w:val="00FB55B3"/>
    <w:rsid w:val="00FB5A99"/>
    <w:rsid w:val="00FB5B34"/>
    <w:rsid w:val="00FB5E91"/>
    <w:rsid w:val="00FB5F8F"/>
    <w:rsid w:val="00FB61D3"/>
    <w:rsid w:val="00FB6235"/>
    <w:rsid w:val="00FB67DD"/>
    <w:rsid w:val="00FB67E0"/>
    <w:rsid w:val="00FB680E"/>
    <w:rsid w:val="00FB6A41"/>
    <w:rsid w:val="00FB6B73"/>
    <w:rsid w:val="00FB6D47"/>
    <w:rsid w:val="00FB6D62"/>
    <w:rsid w:val="00FB6F57"/>
    <w:rsid w:val="00FB726D"/>
    <w:rsid w:val="00FB775E"/>
    <w:rsid w:val="00FB7916"/>
    <w:rsid w:val="00FB7A0B"/>
    <w:rsid w:val="00FB7C14"/>
    <w:rsid w:val="00FB7D7F"/>
    <w:rsid w:val="00FB7E17"/>
    <w:rsid w:val="00FB7E3D"/>
    <w:rsid w:val="00FB7E64"/>
    <w:rsid w:val="00FB7F3D"/>
    <w:rsid w:val="00FB7F4F"/>
    <w:rsid w:val="00FC0065"/>
    <w:rsid w:val="00FC04D3"/>
    <w:rsid w:val="00FC062F"/>
    <w:rsid w:val="00FC0754"/>
    <w:rsid w:val="00FC07E7"/>
    <w:rsid w:val="00FC0851"/>
    <w:rsid w:val="00FC0BA7"/>
    <w:rsid w:val="00FC0C21"/>
    <w:rsid w:val="00FC0C42"/>
    <w:rsid w:val="00FC0F27"/>
    <w:rsid w:val="00FC1520"/>
    <w:rsid w:val="00FC1612"/>
    <w:rsid w:val="00FC173C"/>
    <w:rsid w:val="00FC1D7A"/>
    <w:rsid w:val="00FC1E05"/>
    <w:rsid w:val="00FC1ECE"/>
    <w:rsid w:val="00FC1F22"/>
    <w:rsid w:val="00FC1FE9"/>
    <w:rsid w:val="00FC27CF"/>
    <w:rsid w:val="00FC2884"/>
    <w:rsid w:val="00FC2AF4"/>
    <w:rsid w:val="00FC2B92"/>
    <w:rsid w:val="00FC2BC1"/>
    <w:rsid w:val="00FC2C32"/>
    <w:rsid w:val="00FC2E0D"/>
    <w:rsid w:val="00FC2EF1"/>
    <w:rsid w:val="00FC2F0B"/>
    <w:rsid w:val="00FC30CC"/>
    <w:rsid w:val="00FC30F3"/>
    <w:rsid w:val="00FC3104"/>
    <w:rsid w:val="00FC3401"/>
    <w:rsid w:val="00FC3799"/>
    <w:rsid w:val="00FC385B"/>
    <w:rsid w:val="00FC3AEE"/>
    <w:rsid w:val="00FC3F68"/>
    <w:rsid w:val="00FC3F8E"/>
    <w:rsid w:val="00FC3FDD"/>
    <w:rsid w:val="00FC42F0"/>
    <w:rsid w:val="00FC4338"/>
    <w:rsid w:val="00FC449E"/>
    <w:rsid w:val="00FC477F"/>
    <w:rsid w:val="00FC47A9"/>
    <w:rsid w:val="00FC4976"/>
    <w:rsid w:val="00FC4B09"/>
    <w:rsid w:val="00FC4B55"/>
    <w:rsid w:val="00FC4C0C"/>
    <w:rsid w:val="00FC4D6E"/>
    <w:rsid w:val="00FC4DB0"/>
    <w:rsid w:val="00FC4EB0"/>
    <w:rsid w:val="00FC4F21"/>
    <w:rsid w:val="00FC5211"/>
    <w:rsid w:val="00FC54B7"/>
    <w:rsid w:val="00FC5505"/>
    <w:rsid w:val="00FC5A03"/>
    <w:rsid w:val="00FC613D"/>
    <w:rsid w:val="00FC6145"/>
    <w:rsid w:val="00FC6238"/>
    <w:rsid w:val="00FC650C"/>
    <w:rsid w:val="00FC6517"/>
    <w:rsid w:val="00FC6922"/>
    <w:rsid w:val="00FC69BE"/>
    <w:rsid w:val="00FC6E40"/>
    <w:rsid w:val="00FC7091"/>
    <w:rsid w:val="00FC7099"/>
    <w:rsid w:val="00FC70DD"/>
    <w:rsid w:val="00FC724C"/>
    <w:rsid w:val="00FC7911"/>
    <w:rsid w:val="00FC7951"/>
    <w:rsid w:val="00FC79A0"/>
    <w:rsid w:val="00FC7EAE"/>
    <w:rsid w:val="00FD0016"/>
    <w:rsid w:val="00FD052B"/>
    <w:rsid w:val="00FD061B"/>
    <w:rsid w:val="00FD08BF"/>
    <w:rsid w:val="00FD091E"/>
    <w:rsid w:val="00FD09E1"/>
    <w:rsid w:val="00FD0C42"/>
    <w:rsid w:val="00FD0D8A"/>
    <w:rsid w:val="00FD0F73"/>
    <w:rsid w:val="00FD1245"/>
    <w:rsid w:val="00FD141C"/>
    <w:rsid w:val="00FD1590"/>
    <w:rsid w:val="00FD1BA8"/>
    <w:rsid w:val="00FD1BAD"/>
    <w:rsid w:val="00FD1BBB"/>
    <w:rsid w:val="00FD236B"/>
    <w:rsid w:val="00FD24EE"/>
    <w:rsid w:val="00FD2500"/>
    <w:rsid w:val="00FD2662"/>
    <w:rsid w:val="00FD2785"/>
    <w:rsid w:val="00FD2B73"/>
    <w:rsid w:val="00FD318B"/>
    <w:rsid w:val="00FD33FC"/>
    <w:rsid w:val="00FD36C8"/>
    <w:rsid w:val="00FD36F6"/>
    <w:rsid w:val="00FD3730"/>
    <w:rsid w:val="00FD3A36"/>
    <w:rsid w:val="00FD3ADE"/>
    <w:rsid w:val="00FD3B08"/>
    <w:rsid w:val="00FD3CBF"/>
    <w:rsid w:val="00FD4097"/>
    <w:rsid w:val="00FD421F"/>
    <w:rsid w:val="00FD439D"/>
    <w:rsid w:val="00FD441A"/>
    <w:rsid w:val="00FD44C6"/>
    <w:rsid w:val="00FD4806"/>
    <w:rsid w:val="00FD495C"/>
    <w:rsid w:val="00FD4BA4"/>
    <w:rsid w:val="00FD4CB6"/>
    <w:rsid w:val="00FD4CF7"/>
    <w:rsid w:val="00FD4D6B"/>
    <w:rsid w:val="00FD534E"/>
    <w:rsid w:val="00FD56C7"/>
    <w:rsid w:val="00FD571F"/>
    <w:rsid w:val="00FD5882"/>
    <w:rsid w:val="00FD58C0"/>
    <w:rsid w:val="00FD5CBB"/>
    <w:rsid w:val="00FD5E2C"/>
    <w:rsid w:val="00FD5F04"/>
    <w:rsid w:val="00FD6122"/>
    <w:rsid w:val="00FD6399"/>
    <w:rsid w:val="00FD6564"/>
    <w:rsid w:val="00FD6670"/>
    <w:rsid w:val="00FD6B74"/>
    <w:rsid w:val="00FD6B9B"/>
    <w:rsid w:val="00FD6BC9"/>
    <w:rsid w:val="00FD6DA6"/>
    <w:rsid w:val="00FD6E0E"/>
    <w:rsid w:val="00FD70AE"/>
    <w:rsid w:val="00FD79BB"/>
    <w:rsid w:val="00FE002E"/>
    <w:rsid w:val="00FE043B"/>
    <w:rsid w:val="00FE0485"/>
    <w:rsid w:val="00FE0587"/>
    <w:rsid w:val="00FE05C1"/>
    <w:rsid w:val="00FE0A8E"/>
    <w:rsid w:val="00FE0AA7"/>
    <w:rsid w:val="00FE0C5E"/>
    <w:rsid w:val="00FE0D40"/>
    <w:rsid w:val="00FE0FF0"/>
    <w:rsid w:val="00FE106D"/>
    <w:rsid w:val="00FE1083"/>
    <w:rsid w:val="00FE1412"/>
    <w:rsid w:val="00FE1517"/>
    <w:rsid w:val="00FE1598"/>
    <w:rsid w:val="00FE1641"/>
    <w:rsid w:val="00FE1894"/>
    <w:rsid w:val="00FE18F8"/>
    <w:rsid w:val="00FE1973"/>
    <w:rsid w:val="00FE1AA5"/>
    <w:rsid w:val="00FE1F40"/>
    <w:rsid w:val="00FE1FD2"/>
    <w:rsid w:val="00FE2207"/>
    <w:rsid w:val="00FE221C"/>
    <w:rsid w:val="00FE227C"/>
    <w:rsid w:val="00FE2398"/>
    <w:rsid w:val="00FE23C1"/>
    <w:rsid w:val="00FE2674"/>
    <w:rsid w:val="00FE2745"/>
    <w:rsid w:val="00FE28C9"/>
    <w:rsid w:val="00FE28CF"/>
    <w:rsid w:val="00FE29F4"/>
    <w:rsid w:val="00FE2B4E"/>
    <w:rsid w:val="00FE2BDD"/>
    <w:rsid w:val="00FE2FA1"/>
    <w:rsid w:val="00FE3179"/>
    <w:rsid w:val="00FE3678"/>
    <w:rsid w:val="00FE3763"/>
    <w:rsid w:val="00FE39C7"/>
    <w:rsid w:val="00FE449A"/>
    <w:rsid w:val="00FE4686"/>
    <w:rsid w:val="00FE4722"/>
    <w:rsid w:val="00FE48AC"/>
    <w:rsid w:val="00FE49ED"/>
    <w:rsid w:val="00FE4FB6"/>
    <w:rsid w:val="00FE5082"/>
    <w:rsid w:val="00FE515A"/>
    <w:rsid w:val="00FE5226"/>
    <w:rsid w:val="00FE5299"/>
    <w:rsid w:val="00FE535E"/>
    <w:rsid w:val="00FE53E8"/>
    <w:rsid w:val="00FE5421"/>
    <w:rsid w:val="00FE54E3"/>
    <w:rsid w:val="00FE5592"/>
    <w:rsid w:val="00FE5624"/>
    <w:rsid w:val="00FE588E"/>
    <w:rsid w:val="00FE5D2C"/>
    <w:rsid w:val="00FE5E4E"/>
    <w:rsid w:val="00FE5FBF"/>
    <w:rsid w:val="00FE60F3"/>
    <w:rsid w:val="00FE65B5"/>
    <w:rsid w:val="00FE665E"/>
    <w:rsid w:val="00FE68ED"/>
    <w:rsid w:val="00FE6947"/>
    <w:rsid w:val="00FE6AAF"/>
    <w:rsid w:val="00FE6C25"/>
    <w:rsid w:val="00FE6D48"/>
    <w:rsid w:val="00FE6DF7"/>
    <w:rsid w:val="00FE706F"/>
    <w:rsid w:val="00FE7554"/>
    <w:rsid w:val="00FE76ED"/>
    <w:rsid w:val="00FE7F34"/>
    <w:rsid w:val="00FE7F77"/>
    <w:rsid w:val="00FE7FFC"/>
    <w:rsid w:val="00FF0223"/>
    <w:rsid w:val="00FF033A"/>
    <w:rsid w:val="00FF044B"/>
    <w:rsid w:val="00FF0904"/>
    <w:rsid w:val="00FF0964"/>
    <w:rsid w:val="00FF0F67"/>
    <w:rsid w:val="00FF102F"/>
    <w:rsid w:val="00FF10D5"/>
    <w:rsid w:val="00FF12EA"/>
    <w:rsid w:val="00FF1304"/>
    <w:rsid w:val="00FF13B6"/>
    <w:rsid w:val="00FF15EB"/>
    <w:rsid w:val="00FF16F2"/>
    <w:rsid w:val="00FF1921"/>
    <w:rsid w:val="00FF1CDE"/>
    <w:rsid w:val="00FF1F9B"/>
    <w:rsid w:val="00FF215F"/>
    <w:rsid w:val="00FF2297"/>
    <w:rsid w:val="00FF22A7"/>
    <w:rsid w:val="00FF22DE"/>
    <w:rsid w:val="00FF25EC"/>
    <w:rsid w:val="00FF272E"/>
    <w:rsid w:val="00FF276D"/>
    <w:rsid w:val="00FF2B42"/>
    <w:rsid w:val="00FF2CEF"/>
    <w:rsid w:val="00FF2D40"/>
    <w:rsid w:val="00FF2D5B"/>
    <w:rsid w:val="00FF3496"/>
    <w:rsid w:val="00FF3575"/>
    <w:rsid w:val="00FF3902"/>
    <w:rsid w:val="00FF3972"/>
    <w:rsid w:val="00FF3A49"/>
    <w:rsid w:val="00FF3A57"/>
    <w:rsid w:val="00FF3B7F"/>
    <w:rsid w:val="00FF3BC7"/>
    <w:rsid w:val="00FF3BD8"/>
    <w:rsid w:val="00FF45AF"/>
    <w:rsid w:val="00FF45D3"/>
    <w:rsid w:val="00FF46CB"/>
    <w:rsid w:val="00FF4766"/>
    <w:rsid w:val="00FF4952"/>
    <w:rsid w:val="00FF4B31"/>
    <w:rsid w:val="00FF4B72"/>
    <w:rsid w:val="00FF4C11"/>
    <w:rsid w:val="00FF4C6E"/>
    <w:rsid w:val="00FF4EC1"/>
    <w:rsid w:val="00FF4F92"/>
    <w:rsid w:val="00FF4FCA"/>
    <w:rsid w:val="00FF5060"/>
    <w:rsid w:val="00FF512F"/>
    <w:rsid w:val="00FF5145"/>
    <w:rsid w:val="00FF533C"/>
    <w:rsid w:val="00FF535B"/>
    <w:rsid w:val="00FF54EB"/>
    <w:rsid w:val="00FF56C9"/>
    <w:rsid w:val="00FF5843"/>
    <w:rsid w:val="00FF5863"/>
    <w:rsid w:val="00FF5AA5"/>
    <w:rsid w:val="00FF5B27"/>
    <w:rsid w:val="00FF5EA4"/>
    <w:rsid w:val="00FF5F5D"/>
    <w:rsid w:val="00FF603D"/>
    <w:rsid w:val="00FF6170"/>
    <w:rsid w:val="00FF618D"/>
    <w:rsid w:val="00FF65D5"/>
    <w:rsid w:val="00FF6808"/>
    <w:rsid w:val="00FF6822"/>
    <w:rsid w:val="00FF6963"/>
    <w:rsid w:val="00FF6A1D"/>
    <w:rsid w:val="00FF6BCE"/>
    <w:rsid w:val="00FF6DC4"/>
    <w:rsid w:val="00FF6EB3"/>
    <w:rsid w:val="00FF6F35"/>
    <w:rsid w:val="00FF6FA2"/>
    <w:rsid w:val="00FF7109"/>
    <w:rsid w:val="00FF713A"/>
    <w:rsid w:val="00FF71BF"/>
    <w:rsid w:val="00FF73D0"/>
    <w:rsid w:val="00FF73E7"/>
    <w:rsid w:val="00FF77EA"/>
    <w:rsid w:val="00FF7D23"/>
    <w:rsid w:val="00FF7D46"/>
    <w:rsid w:val="00FF7F46"/>
    <w:rsid w:val="01055940"/>
    <w:rsid w:val="01338417"/>
    <w:rsid w:val="01385385"/>
    <w:rsid w:val="0175FA61"/>
    <w:rsid w:val="017C8BF1"/>
    <w:rsid w:val="018513CE"/>
    <w:rsid w:val="0189D081"/>
    <w:rsid w:val="01941AEC"/>
    <w:rsid w:val="0195C90E"/>
    <w:rsid w:val="01A8EC30"/>
    <w:rsid w:val="01B1DAA5"/>
    <w:rsid w:val="01B52386"/>
    <w:rsid w:val="01DD92BF"/>
    <w:rsid w:val="01EB4BC9"/>
    <w:rsid w:val="01ED99D1"/>
    <w:rsid w:val="020018A3"/>
    <w:rsid w:val="020F2AD8"/>
    <w:rsid w:val="021C8968"/>
    <w:rsid w:val="024B3C15"/>
    <w:rsid w:val="025498A6"/>
    <w:rsid w:val="026A7A8E"/>
    <w:rsid w:val="02827947"/>
    <w:rsid w:val="028B247E"/>
    <w:rsid w:val="02A50448"/>
    <w:rsid w:val="02B094F8"/>
    <w:rsid w:val="02D42182"/>
    <w:rsid w:val="02DE7D9A"/>
    <w:rsid w:val="02F2D98D"/>
    <w:rsid w:val="031419D1"/>
    <w:rsid w:val="032E25F3"/>
    <w:rsid w:val="03473EDA"/>
    <w:rsid w:val="03547D09"/>
    <w:rsid w:val="035BA02D"/>
    <w:rsid w:val="036ABC98"/>
    <w:rsid w:val="036CA483"/>
    <w:rsid w:val="03764A3E"/>
    <w:rsid w:val="0387A5B9"/>
    <w:rsid w:val="0398F194"/>
    <w:rsid w:val="039C6B13"/>
    <w:rsid w:val="03A43CA3"/>
    <w:rsid w:val="03B859C9"/>
    <w:rsid w:val="03CD16B5"/>
    <w:rsid w:val="03D0AF79"/>
    <w:rsid w:val="03D22303"/>
    <w:rsid w:val="03D41008"/>
    <w:rsid w:val="03D52DA7"/>
    <w:rsid w:val="03EC0D72"/>
    <w:rsid w:val="03EF4120"/>
    <w:rsid w:val="03FC019E"/>
    <w:rsid w:val="042EA0EA"/>
    <w:rsid w:val="042F4BC3"/>
    <w:rsid w:val="0443A8E2"/>
    <w:rsid w:val="045B909D"/>
    <w:rsid w:val="0466EC00"/>
    <w:rsid w:val="047262BA"/>
    <w:rsid w:val="04738BE2"/>
    <w:rsid w:val="0489C076"/>
    <w:rsid w:val="049CE558"/>
    <w:rsid w:val="049D651A"/>
    <w:rsid w:val="04A7467B"/>
    <w:rsid w:val="04B880F9"/>
    <w:rsid w:val="04DD7D14"/>
    <w:rsid w:val="04EEC65D"/>
    <w:rsid w:val="04F47402"/>
    <w:rsid w:val="04F4A911"/>
    <w:rsid w:val="05016097"/>
    <w:rsid w:val="050BDF2B"/>
    <w:rsid w:val="05207B97"/>
    <w:rsid w:val="053180A4"/>
    <w:rsid w:val="05348EE9"/>
    <w:rsid w:val="054D860E"/>
    <w:rsid w:val="05501EB6"/>
    <w:rsid w:val="055DB21E"/>
    <w:rsid w:val="056728B1"/>
    <w:rsid w:val="0582BCE8"/>
    <w:rsid w:val="0592BDE1"/>
    <w:rsid w:val="059EE63C"/>
    <w:rsid w:val="05C3DE5C"/>
    <w:rsid w:val="05C79D02"/>
    <w:rsid w:val="05C7A154"/>
    <w:rsid w:val="05CBA64A"/>
    <w:rsid w:val="05D17ED3"/>
    <w:rsid w:val="05D3A6F5"/>
    <w:rsid w:val="05D3B1C8"/>
    <w:rsid w:val="05D868C4"/>
    <w:rsid w:val="05E7FC4D"/>
    <w:rsid w:val="05F30AE0"/>
    <w:rsid w:val="05FCBD3B"/>
    <w:rsid w:val="06007C79"/>
    <w:rsid w:val="0603DB23"/>
    <w:rsid w:val="0609081C"/>
    <w:rsid w:val="061664AF"/>
    <w:rsid w:val="061A3577"/>
    <w:rsid w:val="06478D7B"/>
    <w:rsid w:val="064A9696"/>
    <w:rsid w:val="06750840"/>
    <w:rsid w:val="068FC904"/>
    <w:rsid w:val="069038E2"/>
    <w:rsid w:val="0690737D"/>
    <w:rsid w:val="0697E860"/>
    <w:rsid w:val="06A2105A"/>
    <w:rsid w:val="06A9F818"/>
    <w:rsid w:val="06C8EAA1"/>
    <w:rsid w:val="06D28048"/>
    <w:rsid w:val="06DFCAD8"/>
    <w:rsid w:val="06EFB67D"/>
    <w:rsid w:val="06F0786D"/>
    <w:rsid w:val="06F3D58F"/>
    <w:rsid w:val="070BE28B"/>
    <w:rsid w:val="073630F6"/>
    <w:rsid w:val="073AA391"/>
    <w:rsid w:val="0747EAC6"/>
    <w:rsid w:val="0750227B"/>
    <w:rsid w:val="07541BF9"/>
    <w:rsid w:val="0757E52E"/>
    <w:rsid w:val="0758FE5B"/>
    <w:rsid w:val="07618EE7"/>
    <w:rsid w:val="0790A90A"/>
    <w:rsid w:val="0792FB96"/>
    <w:rsid w:val="07A3E1E0"/>
    <w:rsid w:val="07B8B8AF"/>
    <w:rsid w:val="07F4AF5B"/>
    <w:rsid w:val="080C1814"/>
    <w:rsid w:val="081892F4"/>
    <w:rsid w:val="082F60CB"/>
    <w:rsid w:val="084F14ED"/>
    <w:rsid w:val="08720057"/>
    <w:rsid w:val="0873614D"/>
    <w:rsid w:val="0895D149"/>
    <w:rsid w:val="08ABBA75"/>
    <w:rsid w:val="08B4355C"/>
    <w:rsid w:val="08C5C423"/>
    <w:rsid w:val="08C9EA12"/>
    <w:rsid w:val="08CC839C"/>
    <w:rsid w:val="08D041F3"/>
    <w:rsid w:val="08DFA8F5"/>
    <w:rsid w:val="08E393E5"/>
    <w:rsid w:val="08E9F853"/>
    <w:rsid w:val="091CCCA2"/>
    <w:rsid w:val="091EEEBF"/>
    <w:rsid w:val="09207FA0"/>
    <w:rsid w:val="09344BD1"/>
    <w:rsid w:val="0936A1A7"/>
    <w:rsid w:val="093AC701"/>
    <w:rsid w:val="0947D73D"/>
    <w:rsid w:val="094CEB87"/>
    <w:rsid w:val="09569E83"/>
    <w:rsid w:val="096F3CFA"/>
    <w:rsid w:val="097E9EA7"/>
    <w:rsid w:val="098BB4F8"/>
    <w:rsid w:val="098EABDB"/>
    <w:rsid w:val="09BEEBFB"/>
    <w:rsid w:val="09CD7709"/>
    <w:rsid w:val="09F4A051"/>
    <w:rsid w:val="09FCBB04"/>
    <w:rsid w:val="0A17C22B"/>
    <w:rsid w:val="0A1CA5A5"/>
    <w:rsid w:val="0A2117C0"/>
    <w:rsid w:val="0A469BA3"/>
    <w:rsid w:val="0A52E963"/>
    <w:rsid w:val="0A538911"/>
    <w:rsid w:val="0A7CD758"/>
    <w:rsid w:val="0A8130A3"/>
    <w:rsid w:val="0A886122"/>
    <w:rsid w:val="0A8B6AD8"/>
    <w:rsid w:val="0A95B150"/>
    <w:rsid w:val="0AA4A133"/>
    <w:rsid w:val="0AD7DB0F"/>
    <w:rsid w:val="0AF47FE5"/>
    <w:rsid w:val="0B24CA5C"/>
    <w:rsid w:val="0B46CD5F"/>
    <w:rsid w:val="0B563B23"/>
    <w:rsid w:val="0B747F96"/>
    <w:rsid w:val="0B86EE9E"/>
    <w:rsid w:val="0B90D758"/>
    <w:rsid w:val="0BA55B46"/>
    <w:rsid w:val="0BA74DED"/>
    <w:rsid w:val="0BAFD1F0"/>
    <w:rsid w:val="0BC3882F"/>
    <w:rsid w:val="0BD37852"/>
    <w:rsid w:val="0BF8336B"/>
    <w:rsid w:val="0C079755"/>
    <w:rsid w:val="0C0CF3B2"/>
    <w:rsid w:val="0C267641"/>
    <w:rsid w:val="0C38672D"/>
    <w:rsid w:val="0C3B46E1"/>
    <w:rsid w:val="0C3F1CA3"/>
    <w:rsid w:val="0C4B774F"/>
    <w:rsid w:val="0C52A131"/>
    <w:rsid w:val="0C533204"/>
    <w:rsid w:val="0C58FFF0"/>
    <w:rsid w:val="0C59195C"/>
    <w:rsid w:val="0C6558C4"/>
    <w:rsid w:val="0C7F0ED5"/>
    <w:rsid w:val="0C9E5B86"/>
    <w:rsid w:val="0CB009F0"/>
    <w:rsid w:val="0CBB40B1"/>
    <w:rsid w:val="0CC5C357"/>
    <w:rsid w:val="0CD313BD"/>
    <w:rsid w:val="0CE57ECB"/>
    <w:rsid w:val="0CE8B59F"/>
    <w:rsid w:val="0CFA3FD0"/>
    <w:rsid w:val="0CFEA450"/>
    <w:rsid w:val="0D05B443"/>
    <w:rsid w:val="0D0B1DE0"/>
    <w:rsid w:val="0D2352C5"/>
    <w:rsid w:val="0D25DF6F"/>
    <w:rsid w:val="0D33584D"/>
    <w:rsid w:val="0D343D91"/>
    <w:rsid w:val="0D49C11B"/>
    <w:rsid w:val="0D4B4F8C"/>
    <w:rsid w:val="0D59C06F"/>
    <w:rsid w:val="0D5BC92E"/>
    <w:rsid w:val="0D6B1FDD"/>
    <w:rsid w:val="0D70D0B0"/>
    <w:rsid w:val="0D7E503B"/>
    <w:rsid w:val="0D9F2B6B"/>
    <w:rsid w:val="0DA820B9"/>
    <w:rsid w:val="0DAC87CC"/>
    <w:rsid w:val="0DDC02FE"/>
    <w:rsid w:val="0DDE9A12"/>
    <w:rsid w:val="0DF67525"/>
    <w:rsid w:val="0E0076B2"/>
    <w:rsid w:val="0E0475E1"/>
    <w:rsid w:val="0E0F2A5F"/>
    <w:rsid w:val="0E220C48"/>
    <w:rsid w:val="0E373D2E"/>
    <w:rsid w:val="0E56E636"/>
    <w:rsid w:val="0E682BE7"/>
    <w:rsid w:val="0E6F79BE"/>
    <w:rsid w:val="0E7984A0"/>
    <w:rsid w:val="0E827CD5"/>
    <w:rsid w:val="0E88EEBF"/>
    <w:rsid w:val="0E8B9B34"/>
    <w:rsid w:val="0E8BC556"/>
    <w:rsid w:val="0E932034"/>
    <w:rsid w:val="0E951795"/>
    <w:rsid w:val="0E98E0D3"/>
    <w:rsid w:val="0EA09B88"/>
    <w:rsid w:val="0EA368CF"/>
    <w:rsid w:val="0EC6520B"/>
    <w:rsid w:val="0ECE6258"/>
    <w:rsid w:val="0EDAFAB9"/>
    <w:rsid w:val="0EEAA2B1"/>
    <w:rsid w:val="0F13AA93"/>
    <w:rsid w:val="0F149088"/>
    <w:rsid w:val="0F1A756A"/>
    <w:rsid w:val="0F1F29D7"/>
    <w:rsid w:val="0F2FE248"/>
    <w:rsid w:val="0F35C444"/>
    <w:rsid w:val="0F45370C"/>
    <w:rsid w:val="0F47E085"/>
    <w:rsid w:val="0F548A8F"/>
    <w:rsid w:val="0F594E2D"/>
    <w:rsid w:val="0F62CD84"/>
    <w:rsid w:val="0F773B4E"/>
    <w:rsid w:val="0F951505"/>
    <w:rsid w:val="0FB5288F"/>
    <w:rsid w:val="0FC71986"/>
    <w:rsid w:val="0FD1AE5E"/>
    <w:rsid w:val="0FDAF1DC"/>
    <w:rsid w:val="1026E7FD"/>
    <w:rsid w:val="102B8E64"/>
    <w:rsid w:val="10380A36"/>
    <w:rsid w:val="10456FCD"/>
    <w:rsid w:val="1056BD32"/>
    <w:rsid w:val="105E8395"/>
    <w:rsid w:val="10602C98"/>
    <w:rsid w:val="107C0508"/>
    <w:rsid w:val="10848960"/>
    <w:rsid w:val="109F25A7"/>
    <w:rsid w:val="10A78E62"/>
    <w:rsid w:val="10ABCFA9"/>
    <w:rsid w:val="10E4FBF3"/>
    <w:rsid w:val="10E807B4"/>
    <w:rsid w:val="10E9FCDD"/>
    <w:rsid w:val="10ECA97C"/>
    <w:rsid w:val="10F979B8"/>
    <w:rsid w:val="113B9573"/>
    <w:rsid w:val="1171AA25"/>
    <w:rsid w:val="117490BF"/>
    <w:rsid w:val="1176B248"/>
    <w:rsid w:val="1194E6E5"/>
    <w:rsid w:val="11A132A3"/>
    <w:rsid w:val="11A932CB"/>
    <w:rsid w:val="11B40E79"/>
    <w:rsid w:val="11BE46AC"/>
    <w:rsid w:val="11C074B3"/>
    <w:rsid w:val="11CC7725"/>
    <w:rsid w:val="11D11AE5"/>
    <w:rsid w:val="11D5FC5F"/>
    <w:rsid w:val="11E58D4A"/>
    <w:rsid w:val="11F401B6"/>
    <w:rsid w:val="120F078D"/>
    <w:rsid w:val="12126A33"/>
    <w:rsid w:val="12186525"/>
    <w:rsid w:val="122DEFFB"/>
    <w:rsid w:val="123B5AD9"/>
    <w:rsid w:val="12483182"/>
    <w:rsid w:val="124CA106"/>
    <w:rsid w:val="125C14B9"/>
    <w:rsid w:val="125C5BEC"/>
    <w:rsid w:val="125D96A1"/>
    <w:rsid w:val="125E1735"/>
    <w:rsid w:val="128FFAF8"/>
    <w:rsid w:val="129C4482"/>
    <w:rsid w:val="129DD8EA"/>
    <w:rsid w:val="12ABFD12"/>
    <w:rsid w:val="12B5CBBF"/>
    <w:rsid w:val="12BA3398"/>
    <w:rsid w:val="12CA471A"/>
    <w:rsid w:val="12CCCA63"/>
    <w:rsid w:val="12D2ECEF"/>
    <w:rsid w:val="12E86005"/>
    <w:rsid w:val="12E9FCE2"/>
    <w:rsid w:val="12F43B8B"/>
    <w:rsid w:val="12FFBAB8"/>
    <w:rsid w:val="13082FDA"/>
    <w:rsid w:val="130BEF9D"/>
    <w:rsid w:val="130C9C1B"/>
    <w:rsid w:val="1317391A"/>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BDF627"/>
    <w:rsid w:val="13D8F477"/>
    <w:rsid w:val="13E95BE0"/>
    <w:rsid w:val="13FE1191"/>
    <w:rsid w:val="13FE145C"/>
    <w:rsid w:val="1402C605"/>
    <w:rsid w:val="1405A7CA"/>
    <w:rsid w:val="141204DA"/>
    <w:rsid w:val="1434455C"/>
    <w:rsid w:val="1438FA45"/>
    <w:rsid w:val="1452CF4A"/>
    <w:rsid w:val="1464A94D"/>
    <w:rsid w:val="148673E2"/>
    <w:rsid w:val="1490A650"/>
    <w:rsid w:val="14992EB3"/>
    <w:rsid w:val="14A47460"/>
    <w:rsid w:val="14ACC8F9"/>
    <w:rsid w:val="14B2CE77"/>
    <w:rsid w:val="14B474BA"/>
    <w:rsid w:val="14C1C653"/>
    <w:rsid w:val="14C9C1C8"/>
    <w:rsid w:val="14E2300F"/>
    <w:rsid w:val="14E9D8CF"/>
    <w:rsid w:val="14EC985F"/>
    <w:rsid w:val="1506B78D"/>
    <w:rsid w:val="1514290E"/>
    <w:rsid w:val="155C0176"/>
    <w:rsid w:val="15634858"/>
    <w:rsid w:val="1567E6ED"/>
    <w:rsid w:val="1576DD5F"/>
    <w:rsid w:val="1577DA4A"/>
    <w:rsid w:val="158ED12D"/>
    <w:rsid w:val="159EAA96"/>
    <w:rsid w:val="15A6BD8B"/>
    <w:rsid w:val="15A789D7"/>
    <w:rsid w:val="15B1A44F"/>
    <w:rsid w:val="15B8BBD8"/>
    <w:rsid w:val="15B9196A"/>
    <w:rsid w:val="15BC5975"/>
    <w:rsid w:val="15BD731F"/>
    <w:rsid w:val="15C53BEA"/>
    <w:rsid w:val="15C62363"/>
    <w:rsid w:val="15CDEAAE"/>
    <w:rsid w:val="15D685BE"/>
    <w:rsid w:val="15FDF4E1"/>
    <w:rsid w:val="1603F3E5"/>
    <w:rsid w:val="1604526C"/>
    <w:rsid w:val="160E1C40"/>
    <w:rsid w:val="16127B65"/>
    <w:rsid w:val="1612E93D"/>
    <w:rsid w:val="1628700A"/>
    <w:rsid w:val="1648DA76"/>
    <w:rsid w:val="16512788"/>
    <w:rsid w:val="1678F82D"/>
    <w:rsid w:val="16A01176"/>
    <w:rsid w:val="16B593C8"/>
    <w:rsid w:val="16D4998B"/>
    <w:rsid w:val="16DCD4E1"/>
    <w:rsid w:val="16E78A90"/>
    <w:rsid w:val="17268C60"/>
    <w:rsid w:val="1729098F"/>
    <w:rsid w:val="174B4B35"/>
    <w:rsid w:val="1759285B"/>
    <w:rsid w:val="176236EC"/>
    <w:rsid w:val="1763002C"/>
    <w:rsid w:val="17631CAB"/>
    <w:rsid w:val="1769C975"/>
    <w:rsid w:val="176BA888"/>
    <w:rsid w:val="1779010F"/>
    <w:rsid w:val="177C6363"/>
    <w:rsid w:val="17A33C6E"/>
    <w:rsid w:val="17AE3A93"/>
    <w:rsid w:val="17BB988F"/>
    <w:rsid w:val="17E411EC"/>
    <w:rsid w:val="17F5FFF6"/>
    <w:rsid w:val="17F7CF84"/>
    <w:rsid w:val="17FC6199"/>
    <w:rsid w:val="1813C520"/>
    <w:rsid w:val="1829C1EA"/>
    <w:rsid w:val="1838341B"/>
    <w:rsid w:val="1842A971"/>
    <w:rsid w:val="1849AF82"/>
    <w:rsid w:val="184DA79E"/>
    <w:rsid w:val="184F4F8B"/>
    <w:rsid w:val="188512BC"/>
    <w:rsid w:val="1897CFB6"/>
    <w:rsid w:val="18988CFE"/>
    <w:rsid w:val="189A4E7B"/>
    <w:rsid w:val="18A372E8"/>
    <w:rsid w:val="18B25D47"/>
    <w:rsid w:val="18B37CF7"/>
    <w:rsid w:val="18C4261E"/>
    <w:rsid w:val="18C6DACB"/>
    <w:rsid w:val="18CF8DF8"/>
    <w:rsid w:val="18CFF727"/>
    <w:rsid w:val="19002E9B"/>
    <w:rsid w:val="190BFBF7"/>
    <w:rsid w:val="190D4232"/>
    <w:rsid w:val="19112309"/>
    <w:rsid w:val="1927F051"/>
    <w:rsid w:val="192D5EEE"/>
    <w:rsid w:val="194FE10C"/>
    <w:rsid w:val="195D1EF7"/>
    <w:rsid w:val="1969D2C8"/>
    <w:rsid w:val="197FEB43"/>
    <w:rsid w:val="1980E8FB"/>
    <w:rsid w:val="198CC35E"/>
    <w:rsid w:val="199BE1A3"/>
    <w:rsid w:val="19C82645"/>
    <w:rsid w:val="19CB061A"/>
    <w:rsid w:val="19CCEBC0"/>
    <w:rsid w:val="19CDB89D"/>
    <w:rsid w:val="19D1B7A9"/>
    <w:rsid w:val="19D82513"/>
    <w:rsid w:val="19EF222E"/>
    <w:rsid w:val="19FC6452"/>
    <w:rsid w:val="1A17C091"/>
    <w:rsid w:val="1A219784"/>
    <w:rsid w:val="1A312F68"/>
    <w:rsid w:val="1A5F7145"/>
    <w:rsid w:val="1A6533B9"/>
    <w:rsid w:val="1A6C0D76"/>
    <w:rsid w:val="1A7150F9"/>
    <w:rsid w:val="1A883647"/>
    <w:rsid w:val="1AAC4D08"/>
    <w:rsid w:val="1AB56E08"/>
    <w:rsid w:val="1AC36016"/>
    <w:rsid w:val="1AE400F9"/>
    <w:rsid w:val="1B0390C3"/>
    <w:rsid w:val="1B042E15"/>
    <w:rsid w:val="1B1CD804"/>
    <w:rsid w:val="1B295093"/>
    <w:rsid w:val="1B3B3DA6"/>
    <w:rsid w:val="1B542466"/>
    <w:rsid w:val="1B57B759"/>
    <w:rsid w:val="1B5E7EEC"/>
    <w:rsid w:val="1B62BD1F"/>
    <w:rsid w:val="1B770E7B"/>
    <w:rsid w:val="1B7BBC87"/>
    <w:rsid w:val="1B9DD8FF"/>
    <w:rsid w:val="1BB11A17"/>
    <w:rsid w:val="1BB11ACA"/>
    <w:rsid w:val="1BBB7788"/>
    <w:rsid w:val="1BC33883"/>
    <w:rsid w:val="1BC67629"/>
    <w:rsid w:val="1BCC8553"/>
    <w:rsid w:val="1BDD6FB2"/>
    <w:rsid w:val="1BF77865"/>
    <w:rsid w:val="1C05570E"/>
    <w:rsid w:val="1C24BE17"/>
    <w:rsid w:val="1C55406D"/>
    <w:rsid w:val="1C5C62B4"/>
    <w:rsid w:val="1C6E279B"/>
    <w:rsid w:val="1C8290BA"/>
    <w:rsid w:val="1C8CB20F"/>
    <w:rsid w:val="1C925F01"/>
    <w:rsid w:val="1CA3042E"/>
    <w:rsid w:val="1CAFD27C"/>
    <w:rsid w:val="1CB0E70B"/>
    <w:rsid w:val="1CBCE5DE"/>
    <w:rsid w:val="1CC6F0BA"/>
    <w:rsid w:val="1CCED82C"/>
    <w:rsid w:val="1CD52415"/>
    <w:rsid w:val="1CD7A45E"/>
    <w:rsid w:val="1CE0ADB9"/>
    <w:rsid w:val="1CEB9DEE"/>
    <w:rsid w:val="1CEC9A41"/>
    <w:rsid w:val="1CF4C9D8"/>
    <w:rsid w:val="1CF5AB29"/>
    <w:rsid w:val="1CF97467"/>
    <w:rsid w:val="1CFC989D"/>
    <w:rsid w:val="1D10738D"/>
    <w:rsid w:val="1D10C3F7"/>
    <w:rsid w:val="1D149017"/>
    <w:rsid w:val="1D1FA01A"/>
    <w:rsid w:val="1D2085AC"/>
    <w:rsid w:val="1D2543E6"/>
    <w:rsid w:val="1D2577A2"/>
    <w:rsid w:val="1D4115DA"/>
    <w:rsid w:val="1D506B2E"/>
    <w:rsid w:val="1D526517"/>
    <w:rsid w:val="1D5601F4"/>
    <w:rsid w:val="1D56AE9C"/>
    <w:rsid w:val="1D5E449E"/>
    <w:rsid w:val="1D7F4DB1"/>
    <w:rsid w:val="1D80822A"/>
    <w:rsid w:val="1D82B8C8"/>
    <w:rsid w:val="1D8AD4E0"/>
    <w:rsid w:val="1D8CF83E"/>
    <w:rsid w:val="1D909D8F"/>
    <w:rsid w:val="1D9F5797"/>
    <w:rsid w:val="1DA44164"/>
    <w:rsid w:val="1DE09950"/>
    <w:rsid w:val="1DE41147"/>
    <w:rsid w:val="1E0116EF"/>
    <w:rsid w:val="1E0250A4"/>
    <w:rsid w:val="1E110EC9"/>
    <w:rsid w:val="1E142B46"/>
    <w:rsid w:val="1E19FE71"/>
    <w:rsid w:val="1E23F8B5"/>
    <w:rsid w:val="1E244856"/>
    <w:rsid w:val="1E2C4774"/>
    <w:rsid w:val="1E5C3B1B"/>
    <w:rsid w:val="1E78D648"/>
    <w:rsid w:val="1E8ABDEF"/>
    <w:rsid w:val="1E8B0974"/>
    <w:rsid w:val="1E8EFC85"/>
    <w:rsid w:val="1E9C650D"/>
    <w:rsid w:val="1E9D541D"/>
    <w:rsid w:val="1EAC3792"/>
    <w:rsid w:val="1EB2C309"/>
    <w:rsid w:val="1ECA3E15"/>
    <w:rsid w:val="1ED75D17"/>
    <w:rsid w:val="1EDF19A7"/>
    <w:rsid w:val="1EED719F"/>
    <w:rsid w:val="1EF1CE6D"/>
    <w:rsid w:val="1EFCFE47"/>
    <w:rsid w:val="1F05BCE8"/>
    <w:rsid w:val="1F06A122"/>
    <w:rsid w:val="1F1134B6"/>
    <w:rsid w:val="1F303162"/>
    <w:rsid w:val="1F387838"/>
    <w:rsid w:val="1F4DA636"/>
    <w:rsid w:val="1F6ADA10"/>
    <w:rsid w:val="1F74645A"/>
    <w:rsid w:val="1F773249"/>
    <w:rsid w:val="1FA0B7E1"/>
    <w:rsid w:val="1FA0BE50"/>
    <w:rsid w:val="1FAAB41B"/>
    <w:rsid w:val="1FE316D3"/>
    <w:rsid w:val="1FF56818"/>
    <w:rsid w:val="1FF69D4E"/>
    <w:rsid w:val="200018A0"/>
    <w:rsid w:val="200FD7B1"/>
    <w:rsid w:val="2012F599"/>
    <w:rsid w:val="201391E8"/>
    <w:rsid w:val="201475B6"/>
    <w:rsid w:val="201ED832"/>
    <w:rsid w:val="202C5488"/>
    <w:rsid w:val="20328DF2"/>
    <w:rsid w:val="2036D411"/>
    <w:rsid w:val="20390498"/>
    <w:rsid w:val="2048FC4B"/>
    <w:rsid w:val="2054C167"/>
    <w:rsid w:val="2064EE00"/>
    <w:rsid w:val="2076806C"/>
    <w:rsid w:val="2077B22E"/>
    <w:rsid w:val="20885ED7"/>
    <w:rsid w:val="208BB4A2"/>
    <w:rsid w:val="208D7656"/>
    <w:rsid w:val="2094F958"/>
    <w:rsid w:val="209AA39D"/>
    <w:rsid w:val="20B67F49"/>
    <w:rsid w:val="20BC0E7E"/>
    <w:rsid w:val="20C43CB8"/>
    <w:rsid w:val="20D43A32"/>
    <w:rsid w:val="20D623A2"/>
    <w:rsid w:val="21017BCE"/>
    <w:rsid w:val="210DA794"/>
    <w:rsid w:val="2112A5E2"/>
    <w:rsid w:val="2115BEC1"/>
    <w:rsid w:val="213005AD"/>
    <w:rsid w:val="2143EA83"/>
    <w:rsid w:val="214C5F51"/>
    <w:rsid w:val="215912B3"/>
    <w:rsid w:val="2161BC04"/>
    <w:rsid w:val="2162591C"/>
    <w:rsid w:val="2170FD73"/>
    <w:rsid w:val="217C9D79"/>
    <w:rsid w:val="217D55C1"/>
    <w:rsid w:val="21823F47"/>
    <w:rsid w:val="219496E6"/>
    <w:rsid w:val="219C7681"/>
    <w:rsid w:val="21A69650"/>
    <w:rsid w:val="21A759B2"/>
    <w:rsid w:val="21A78FD2"/>
    <w:rsid w:val="21C7BBD2"/>
    <w:rsid w:val="21CF7764"/>
    <w:rsid w:val="21EFFE9C"/>
    <w:rsid w:val="21FEA565"/>
    <w:rsid w:val="22009AB7"/>
    <w:rsid w:val="220BB251"/>
    <w:rsid w:val="220EDB1B"/>
    <w:rsid w:val="22342DA3"/>
    <w:rsid w:val="2240DADA"/>
    <w:rsid w:val="2243C530"/>
    <w:rsid w:val="2256A14C"/>
    <w:rsid w:val="225CEFEE"/>
    <w:rsid w:val="2292E28A"/>
    <w:rsid w:val="2299324B"/>
    <w:rsid w:val="22A5C1CD"/>
    <w:rsid w:val="22A6BB75"/>
    <w:rsid w:val="22AABB31"/>
    <w:rsid w:val="22AC34C6"/>
    <w:rsid w:val="22AFAAAE"/>
    <w:rsid w:val="22B8165F"/>
    <w:rsid w:val="22C4FE9B"/>
    <w:rsid w:val="22D2EDB7"/>
    <w:rsid w:val="22E989D5"/>
    <w:rsid w:val="22EE70E9"/>
    <w:rsid w:val="22F3B385"/>
    <w:rsid w:val="23017187"/>
    <w:rsid w:val="231285FD"/>
    <w:rsid w:val="23238EFE"/>
    <w:rsid w:val="23302BB6"/>
    <w:rsid w:val="23411716"/>
    <w:rsid w:val="2342442E"/>
    <w:rsid w:val="23537F05"/>
    <w:rsid w:val="2366951D"/>
    <w:rsid w:val="236F40E8"/>
    <w:rsid w:val="2374859B"/>
    <w:rsid w:val="23767F10"/>
    <w:rsid w:val="2382F26A"/>
    <w:rsid w:val="2383A4B0"/>
    <w:rsid w:val="2386A0AD"/>
    <w:rsid w:val="2392C729"/>
    <w:rsid w:val="23AEC9D5"/>
    <w:rsid w:val="23B03C90"/>
    <w:rsid w:val="23C5C115"/>
    <w:rsid w:val="23E2B9B1"/>
    <w:rsid w:val="24242EFE"/>
    <w:rsid w:val="2430FEEE"/>
    <w:rsid w:val="2438530C"/>
    <w:rsid w:val="2440A82A"/>
    <w:rsid w:val="244B9DAE"/>
    <w:rsid w:val="244FA04C"/>
    <w:rsid w:val="246D1FA5"/>
    <w:rsid w:val="246EAFD4"/>
    <w:rsid w:val="24769EA8"/>
    <w:rsid w:val="24A40723"/>
    <w:rsid w:val="24A4766E"/>
    <w:rsid w:val="24C0BD95"/>
    <w:rsid w:val="24D044F4"/>
    <w:rsid w:val="24D30FA1"/>
    <w:rsid w:val="24D80E4D"/>
    <w:rsid w:val="24DAA9A5"/>
    <w:rsid w:val="24E63986"/>
    <w:rsid w:val="24F01B87"/>
    <w:rsid w:val="24F20394"/>
    <w:rsid w:val="24FD6021"/>
    <w:rsid w:val="25123FE8"/>
    <w:rsid w:val="25148AA2"/>
    <w:rsid w:val="2516A045"/>
    <w:rsid w:val="2529FA51"/>
    <w:rsid w:val="252E2399"/>
    <w:rsid w:val="25312370"/>
    <w:rsid w:val="2532DE81"/>
    <w:rsid w:val="253D61D0"/>
    <w:rsid w:val="25402287"/>
    <w:rsid w:val="2546CA7A"/>
    <w:rsid w:val="254A1CC3"/>
    <w:rsid w:val="25957D60"/>
    <w:rsid w:val="25961894"/>
    <w:rsid w:val="259BC7E8"/>
    <w:rsid w:val="25A0079E"/>
    <w:rsid w:val="25A43F09"/>
    <w:rsid w:val="25B7DD17"/>
    <w:rsid w:val="25CCCD90"/>
    <w:rsid w:val="25E0E086"/>
    <w:rsid w:val="25E703D0"/>
    <w:rsid w:val="25EAFEF6"/>
    <w:rsid w:val="25ECD54B"/>
    <w:rsid w:val="2610448F"/>
    <w:rsid w:val="2616F3C8"/>
    <w:rsid w:val="264DFD65"/>
    <w:rsid w:val="264E5EED"/>
    <w:rsid w:val="266217AA"/>
    <w:rsid w:val="2668870E"/>
    <w:rsid w:val="26758612"/>
    <w:rsid w:val="26788602"/>
    <w:rsid w:val="26885098"/>
    <w:rsid w:val="2692100C"/>
    <w:rsid w:val="26976871"/>
    <w:rsid w:val="26A23B0A"/>
    <w:rsid w:val="26AB3762"/>
    <w:rsid w:val="26C157B4"/>
    <w:rsid w:val="26C7C856"/>
    <w:rsid w:val="26EFE43B"/>
    <w:rsid w:val="26F5C010"/>
    <w:rsid w:val="27190F11"/>
    <w:rsid w:val="27232326"/>
    <w:rsid w:val="27612A26"/>
    <w:rsid w:val="2763EA58"/>
    <w:rsid w:val="277A397D"/>
    <w:rsid w:val="277ABCF1"/>
    <w:rsid w:val="27867692"/>
    <w:rsid w:val="2787789E"/>
    <w:rsid w:val="278A64FB"/>
    <w:rsid w:val="279287E1"/>
    <w:rsid w:val="27A90340"/>
    <w:rsid w:val="27B74899"/>
    <w:rsid w:val="27C53628"/>
    <w:rsid w:val="27C777B6"/>
    <w:rsid w:val="28174C4F"/>
    <w:rsid w:val="28174EBC"/>
    <w:rsid w:val="2819DA24"/>
    <w:rsid w:val="281B2BFE"/>
    <w:rsid w:val="281EE692"/>
    <w:rsid w:val="282777EF"/>
    <w:rsid w:val="282EEC35"/>
    <w:rsid w:val="283797BD"/>
    <w:rsid w:val="284C65C6"/>
    <w:rsid w:val="285A3A44"/>
    <w:rsid w:val="285B30F4"/>
    <w:rsid w:val="28675B30"/>
    <w:rsid w:val="287422DE"/>
    <w:rsid w:val="287F0DA7"/>
    <w:rsid w:val="28865932"/>
    <w:rsid w:val="289A2862"/>
    <w:rsid w:val="28A40C6B"/>
    <w:rsid w:val="28A9CC7B"/>
    <w:rsid w:val="28B11FA2"/>
    <w:rsid w:val="28DEE80F"/>
    <w:rsid w:val="28F45098"/>
    <w:rsid w:val="28FA0A4F"/>
    <w:rsid w:val="2909ACED"/>
    <w:rsid w:val="290C8679"/>
    <w:rsid w:val="290E005C"/>
    <w:rsid w:val="29319866"/>
    <w:rsid w:val="29345551"/>
    <w:rsid w:val="29458D2E"/>
    <w:rsid w:val="29462747"/>
    <w:rsid w:val="2946B08B"/>
    <w:rsid w:val="295DD13D"/>
    <w:rsid w:val="296BCEFD"/>
    <w:rsid w:val="298429E1"/>
    <w:rsid w:val="298C7B0C"/>
    <w:rsid w:val="2996B8A9"/>
    <w:rsid w:val="2996E2CB"/>
    <w:rsid w:val="29B4B34B"/>
    <w:rsid w:val="29CA7D16"/>
    <w:rsid w:val="29D9553D"/>
    <w:rsid w:val="29DAA0FD"/>
    <w:rsid w:val="29EF7985"/>
    <w:rsid w:val="29F01C93"/>
    <w:rsid w:val="2A3F969B"/>
    <w:rsid w:val="2A520EA3"/>
    <w:rsid w:val="2A534BDE"/>
    <w:rsid w:val="2A585429"/>
    <w:rsid w:val="2A59AB23"/>
    <w:rsid w:val="2A606D4B"/>
    <w:rsid w:val="2A62FC3A"/>
    <w:rsid w:val="2A6414AB"/>
    <w:rsid w:val="2A6B3399"/>
    <w:rsid w:val="2A8FC420"/>
    <w:rsid w:val="2AC2076F"/>
    <w:rsid w:val="2ACB0FFF"/>
    <w:rsid w:val="2AE187EE"/>
    <w:rsid w:val="2AE9CA84"/>
    <w:rsid w:val="2B07ACAD"/>
    <w:rsid w:val="2B172CF7"/>
    <w:rsid w:val="2B2879C5"/>
    <w:rsid w:val="2B3388EA"/>
    <w:rsid w:val="2B519BD5"/>
    <w:rsid w:val="2B5D00B6"/>
    <w:rsid w:val="2B63EEBA"/>
    <w:rsid w:val="2B697FDA"/>
    <w:rsid w:val="2B7D8A03"/>
    <w:rsid w:val="2B8176D2"/>
    <w:rsid w:val="2BA12AF4"/>
    <w:rsid w:val="2BA61F27"/>
    <w:rsid w:val="2BA8A515"/>
    <w:rsid w:val="2BB1BD42"/>
    <w:rsid w:val="2BCD2202"/>
    <w:rsid w:val="2BD90C31"/>
    <w:rsid w:val="2BE7E750"/>
    <w:rsid w:val="2BEC30BA"/>
    <w:rsid w:val="2C01AA8C"/>
    <w:rsid w:val="2C1D87C5"/>
    <w:rsid w:val="2C1F87FE"/>
    <w:rsid w:val="2C61EDDC"/>
    <w:rsid w:val="2C71A25D"/>
    <w:rsid w:val="2C8C74BD"/>
    <w:rsid w:val="2C95A471"/>
    <w:rsid w:val="2CB26127"/>
    <w:rsid w:val="2CD9B247"/>
    <w:rsid w:val="2CFF663B"/>
    <w:rsid w:val="2D01E01D"/>
    <w:rsid w:val="2D03F41A"/>
    <w:rsid w:val="2D0A6324"/>
    <w:rsid w:val="2D112DA0"/>
    <w:rsid w:val="2D184F05"/>
    <w:rsid w:val="2D2E8EB1"/>
    <w:rsid w:val="2D2FDAC2"/>
    <w:rsid w:val="2D4CAF05"/>
    <w:rsid w:val="2D6642D1"/>
    <w:rsid w:val="2D93A65B"/>
    <w:rsid w:val="2D952C63"/>
    <w:rsid w:val="2DAF08A3"/>
    <w:rsid w:val="2DC31449"/>
    <w:rsid w:val="2DC5094C"/>
    <w:rsid w:val="2DCB7127"/>
    <w:rsid w:val="2DCBD5E6"/>
    <w:rsid w:val="2DDD40EE"/>
    <w:rsid w:val="2DE7D19E"/>
    <w:rsid w:val="2DEA6516"/>
    <w:rsid w:val="2DEEBBB6"/>
    <w:rsid w:val="2DF39B9D"/>
    <w:rsid w:val="2DFEE9E7"/>
    <w:rsid w:val="2E14EBF5"/>
    <w:rsid w:val="2E16111F"/>
    <w:rsid w:val="2E4BA20E"/>
    <w:rsid w:val="2E5449ED"/>
    <w:rsid w:val="2E6E43EF"/>
    <w:rsid w:val="2E87E9CC"/>
    <w:rsid w:val="2E8B4CD1"/>
    <w:rsid w:val="2EA039FC"/>
    <w:rsid w:val="2EAF1D9C"/>
    <w:rsid w:val="2EBA43FC"/>
    <w:rsid w:val="2ECD6876"/>
    <w:rsid w:val="2ED9A874"/>
    <w:rsid w:val="2EE32466"/>
    <w:rsid w:val="2EF225E9"/>
    <w:rsid w:val="2EF369B2"/>
    <w:rsid w:val="2EFCD996"/>
    <w:rsid w:val="2F11E005"/>
    <w:rsid w:val="2F19E2AA"/>
    <w:rsid w:val="2F1A086B"/>
    <w:rsid w:val="2F1A34A3"/>
    <w:rsid w:val="2F304809"/>
    <w:rsid w:val="2F36EA07"/>
    <w:rsid w:val="2F42FA0F"/>
    <w:rsid w:val="2F494E5F"/>
    <w:rsid w:val="2F72D96C"/>
    <w:rsid w:val="2F7F4048"/>
    <w:rsid w:val="2F84A94C"/>
    <w:rsid w:val="2F8A1CBA"/>
    <w:rsid w:val="2F8ACFE7"/>
    <w:rsid w:val="2F9D8D56"/>
    <w:rsid w:val="2FC407DD"/>
    <w:rsid w:val="2FD4CE3F"/>
    <w:rsid w:val="2FED9F9E"/>
    <w:rsid w:val="2FF079F6"/>
    <w:rsid w:val="2FF53394"/>
    <w:rsid w:val="302A1582"/>
    <w:rsid w:val="304C55D7"/>
    <w:rsid w:val="306156D7"/>
    <w:rsid w:val="307637C3"/>
    <w:rsid w:val="309068F7"/>
    <w:rsid w:val="30A3152D"/>
    <w:rsid w:val="30BAD2AD"/>
    <w:rsid w:val="30C37FDF"/>
    <w:rsid w:val="30C6B8DE"/>
    <w:rsid w:val="30CF933A"/>
    <w:rsid w:val="30DAB633"/>
    <w:rsid w:val="30DC228C"/>
    <w:rsid w:val="30E392AB"/>
    <w:rsid w:val="30FBFB1C"/>
    <w:rsid w:val="30FFEE22"/>
    <w:rsid w:val="3104EA89"/>
    <w:rsid w:val="31154747"/>
    <w:rsid w:val="3116DC38"/>
    <w:rsid w:val="312BBBF2"/>
    <w:rsid w:val="31494438"/>
    <w:rsid w:val="314C06BF"/>
    <w:rsid w:val="31503A6C"/>
    <w:rsid w:val="3156071A"/>
    <w:rsid w:val="3162051B"/>
    <w:rsid w:val="317A4C27"/>
    <w:rsid w:val="317F7717"/>
    <w:rsid w:val="31881B8A"/>
    <w:rsid w:val="318DB7A6"/>
    <w:rsid w:val="319756A2"/>
    <w:rsid w:val="319FE164"/>
    <w:rsid w:val="31A17A86"/>
    <w:rsid w:val="31B52099"/>
    <w:rsid w:val="31B5AE45"/>
    <w:rsid w:val="31B9CBFF"/>
    <w:rsid w:val="31BA66B7"/>
    <w:rsid w:val="31F2ABD0"/>
    <w:rsid w:val="31FEFADD"/>
    <w:rsid w:val="3202E92D"/>
    <w:rsid w:val="32036FBC"/>
    <w:rsid w:val="320C7C7D"/>
    <w:rsid w:val="321ACD02"/>
    <w:rsid w:val="324F0B50"/>
    <w:rsid w:val="325D539F"/>
    <w:rsid w:val="325F59E2"/>
    <w:rsid w:val="3272C04E"/>
    <w:rsid w:val="327A1633"/>
    <w:rsid w:val="32975CEE"/>
    <w:rsid w:val="329BA223"/>
    <w:rsid w:val="329E9871"/>
    <w:rsid w:val="32B389C8"/>
    <w:rsid w:val="32D26B91"/>
    <w:rsid w:val="32E7A277"/>
    <w:rsid w:val="32FC3DF2"/>
    <w:rsid w:val="33645C78"/>
    <w:rsid w:val="33651E2D"/>
    <w:rsid w:val="33B33ADB"/>
    <w:rsid w:val="33B6754F"/>
    <w:rsid w:val="33B91023"/>
    <w:rsid w:val="33BD79BD"/>
    <w:rsid w:val="33C77693"/>
    <w:rsid w:val="33E2909E"/>
    <w:rsid w:val="33F1E791"/>
    <w:rsid w:val="33F7A9CB"/>
    <w:rsid w:val="33FEBD25"/>
    <w:rsid w:val="3414B2BA"/>
    <w:rsid w:val="341AF503"/>
    <w:rsid w:val="341D2429"/>
    <w:rsid w:val="343B22FA"/>
    <w:rsid w:val="34479764"/>
    <w:rsid w:val="345BA6FA"/>
    <w:rsid w:val="3479F663"/>
    <w:rsid w:val="34947BD9"/>
    <w:rsid w:val="34D05033"/>
    <w:rsid w:val="34D318C1"/>
    <w:rsid w:val="34DFFA9A"/>
    <w:rsid w:val="34F43FF9"/>
    <w:rsid w:val="3510C9DC"/>
    <w:rsid w:val="3528495E"/>
    <w:rsid w:val="352A5C19"/>
    <w:rsid w:val="352B0921"/>
    <w:rsid w:val="35357028"/>
    <w:rsid w:val="353AF5B0"/>
    <w:rsid w:val="3544162C"/>
    <w:rsid w:val="35490566"/>
    <w:rsid w:val="35520BDB"/>
    <w:rsid w:val="3586FC19"/>
    <w:rsid w:val="358ACAFF"/>
    <w:rsid w:val="359A3490"/>
    <w:rsid w:val="359DAECC"/>
    <w:rsid w:val="35A72633"/>
    <w:rsid w:val="35B7F732"/>
    <w:rsid w:val="35D0CB72"/>
    <w:rsid w:val="36168F04"/>
    <w:rsid w:val="3635382C"/>
    <w:rsid w:val="364DA942"/>
    <w:rsid w:val="364DD1C3"/>
    <w:rsid w:val="364FC846"/>
    <w:rsid w:val="36502EAF"/>
    <w:rsid w:val="366B2A94"/>
    <w:rsid w:val="36A92D24"/>
    <w:rsid w:val="36AEBCCA"/>
    <w:rsid w:val="36AF273C"/>
    <w:rsid w:val="36B0D20A"/>
    <w:rsid w:val="36BC5AAD"/>
    <w:rsid w:val="36C8A968"/>
    <w:rsid w:val="36CEB867"/>
    <w:rsid w:val="36DBABC1"/>
    <w:rsid w:val="36E6319A"/>
    <w:rsid w:val="36EDACB1"/>
    <w:rsid w:val="3700C11B"/>
    <w:rsid w:val="370AB5D7"/>
    <w:rsid w:val="370ABACE"/>
    <w:rsid w:val="370C0346"/>
    <w:rsid w:val="371E2185"/>
    <w:rsid w:val="372FCC22"/>
    <w:rsid w:val="3730FBF6"/>
    <w:rsid w:val="37363B62"/>
    <w:rsid w:val="37410020"/>
    <w:rsid w:val="375C953B"/>
    <w:rsid w:val="377A01CE"/>
    <w:rsid w:val="379BF3F8"/>
    <w:rsid w:val="37AD7108"/>
    <w:rsid w:val="37AE72EF"/>
    <w:rsid w:val="37D1616D"/>
    <w:rsid w:val="37DFF97F"/>
    <w:rsid w:val="37EB71C0"/>
    <w:rsid w:val="37F16140"/>
    <w:rsid w:val="380FBFB2"/>
    <w:rsid w:val="381C985A"/>
    <w:rsid w:val="38208CF8"/>
    <w:rsid w:val="382AD628"/>
    <w:rsid w:val="38347411"/>
    <w:rsid w:val="38483516"/>
    <w:rsid w:val="384F53A0"/>
    <w:rsid w:val="385630F8"/>
    <w:rsid w:val="3866ADD8"/>
    <w:rsid w:val="387ACAA7"/>
    <w:rsid w:val="38884355"/>
    <w:rsid w:val="388DA646"/>
    <w:rsid w:val="38C991DC"/>
    <w:rsid w:val="38D9B0A0"/>
    <w:rsid w:val="38DB5D88"/>
    <w:rsid w:val="38E4D691"/>
    <w:rsid w:val="38EDC036"/>
    <w:rsid w:val="38F1D61B"/>
    <w:rsid w:val="392DE92D"/>
    <w:rsid w:val="393460CA"/>
    <w:rsid w:val="393DEC22"/>
    <w:rsid w:val="395044AE"/>
    <w:rsid w:val="3993061E"/>
    <w:rsid w:val="39979609"/>
    <w:rsid w:val="39B9FA7A"/>
    <w:rsid w:val="39CAA6E4"/>
    <w:rsid w:val="39CF60A4"/>
    <w:rsid w:val="39F5356D"/>
    <w:rsid w:val="39F6D3E5"/>
    <w:rsid w:val="39F74E5F"/>
    <w:rsid w:val="39FF2612"/>
    <w:rsid w:val="3A01BE88"/>
    <w:rsid w:val="3A40AC4E"/>
    <w:rsid w:val="3A46BFB8"/>
    <w:rsid w:val="3A4BD5DE"/>
    <w:rsid w:val="3A4CE6D6"/>
    <w:rsid w:val="3A5667FE"/>
    <w:rsid w:val="3A60A722"/>
    <w:rsid w:val="3A783F4F"/>
    <w:rsid w:val="3A80480E"/>
    <w:rsid w:val="3A9CD548"/>
    <w:rsid w:val="3AC6C0D9"/>
    <w:rsid w:val="3B00923C"/>
    <w:rsid w:val="3B054E10"/>
    <w:rsid w:val="3B1D8EDF"/>
    <w:rsid w:val="3B2369AD"/>
    <w:rsid w:val="3B324E76"/>
    <w:rsid w:val="3B455333"/>
    <w:rsid w:val="3B634029"/>
    <w:rsid w:val="3B643231"/>
    <w:rsid w:val="3B7AB9F9"/>
    <w:rsid w:val="3B907A02"/>
    <w:rsid w:val="3BC686B8"/>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D87BD2"/>
    <w:rsid w:val="3CE77161"/>
    <w:rsid w:val="3CFE3526"/>
    <w:rsid w:val="3CFE66BF"/>
    <w:rsid w:val="3D12BA06"/>
    <w:rsid w:val="3D131243"/>
    <w:rsid w:val="3D2ADC62"/>
    <w:rsid w:val="3D732333"/>
    <w:rsid w:val="3D88D92C"/>
    <w:rsid w:val="3DA2A63E"/>
    <w:rsid w:val="3DB23106"/>
    <w:rsid w:val="3DBB5282"/>
    <w:rsid w:val="3DDC680B"/>
    <w:rsid w:val="3DE53D3F"/>
    <w:rsid w:val="3DEB55E3"/>
    <w:rsid w:val="3DFE20EA"/>
    <w:rsid w:val="3E1454EA"/>
    <w:rsid w:val="3E1CADBC"/>
    <w:rsid w:val="3E1F7513"/>
    <w:rsid w:val="3E255A22"/>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F85B9"/>
    <w:rsid w:val="3F4A8018"/>
    <w:rsid w:val="3F579FE6"/>
    <w:rsid w:val="3F60F28F"/>
    <w:rsid w:val="3F6D1D40"/>
    <w:rsid w:val="3F7238A0"/>
    <w:rsid w:val="3F78928A"/>
    <w:rsid w:val="3F8C22AA"/>
    <w:rsid w:val="3F8ECB2D"/>
    <w:rsid w:val="3F92C7B9"/>
    <w:rsid w:val="3F9C6404"/>
    <w:rsid w:val="3FAE6EFD"/>
    <w:rsid w:val="3FCAE0BF"/>
    <w:rsid w:val="3FCD946A"/>
    <w:rsid w:val="3FD198C0"/>
    <w:rsid w:val="3FD97B2F"/>
    <w:rsid w:val="4002FD12"/>
    <w:rsid w:val="4009358D"/>
    <w:rsid w:val="4023BF05"/>
    <w:rsid w:val="40261894"/>
    <w:rsid w:val="402A9F97"/>
    <w:rsid w:val="402FD703"/>
    <w:rsid w:val="4034040A"/>
    <w:rsid w:val="404B8A6E"/>
    <w:rsid w:val="405BDB29"/>
    <w:rsid w:val="405EAB4C"/>
    <w:rsid w:val="4071615F"/>
    <w:rsid w:val="40729BB3"/>
    <w:rsid w:val="407AF778"/>
    <w:rsid w:val="40808D0C"/>
    <w:rsid w:val="40809816"/>
    <w:rsid w:val="40A02122"/>
    <w:rsid w:val="40A3A4F7"/>
    <w:rsid w:val="40AA8DD6"/>
    <w:rsid w:val="40B7325B"/>
    <w:rsid w:val="40C2648C"/>
    <w:rsid w:val="40CBC559"/>
    <w:rsid w:val="40CC8BAF"/>
    <w:rsid w:val="40DD58BC"/>
    <w:rsid w:val="40E4E0E3"/>
    <w:rsid w:val="40E58787"/>
    <w:rsid w:val="40EB6B60"/>
    <w:rsid w:val="41025EA7"/>
    <w:rsid w:val="4135C7D4"/>
    <w:rsid w:val="414979D4"/>
    <w:rsid w:val="41690C92"/>
    <w:rsid w:val="41704007"/>
    <w:rsid w:val="418314B8"/>
    <w:rsid w:val="41997C42"/>
    <w:rsid w:val="4199AA14"/>
    <w:rsid w:val="41A385B0"/>
    <w:rsid w:val="41A7D07B"/>
    <w:rsid w:val="41BE509C"/>
    <w:rsid w:val="41C1E13F"/>
    <w:rsid w:val="41C80E27"/>
    <w:rsid w:val="41DCD3F6"/>
    <w:rsid w:val="41DEF4C1"/>
    <w:rsid w:val="41EB653C"/>
    <w:rsid w:val="41EE7B14"/>
    <w:rsid w:val="41F1426B"/>
    <w:rsid w:val="41F49A92"/>
    <w:rsid w:val="42206C8B"/>
    <w:rsid w:val="425F31B1"/>
    <w:rsid w:val="42691732"/>
    <w:rsid w:val="4272C086"/>
    <w:rsid w:val="428DFB72"/>
    <w:rsid w:val="429818E0"/>
    <w:rsid w:val="42AC1A3D"/>
    <w:rsid w:val="42ACB086"/>
    <w:rsid w:val="42AFB5AF"/>
    <w:rsid w:val="42B480D4"/>
    <w:rsid w:val="42B813F1"/>
    <w:rsid w:val="42BB0201"/>
    <w:rsid w:val="42D4D2E8"/>
    <w:rsid w:val="42E00FF5"/>
    <w:rsid w:val="42F3B69E"/>
    <w:rsid w:val="42F804C5"/>
    <w:rsid w:val="42FA9735"/>
    <w:rsid w:val="4318BBAB"/>
    <w:rsid w:val="43201EF2"/>
    <w:rsid w:val="4327997B"/>
    <w:rsid w:val="432942B5"/>
    <w:rsid w:val="435815CE"/>
    <w:rsid w:val="436C7491"/>
    <w:rsid w:val="436ED5A2"/>
    <w:rsid w:val="437D9D62"/>
    <w:rsid w:val="4398C9B9"/>
    <w:rsid w:val="439B8944"/>
    <w:rsid w:val="43A78B7A"/>
    <w:rsid w:val="43AACF3F"/>
    <w:rsid w:val="43B162A0"/>
    <w:rsid w:val="43BCBC37"/>
    <w:rsid w:val="43C26EE8"/>
    <w:rsid w:val="43D0DCA0"/>
    <w:rsid w:val="43D18B39"/>
    <w:rsid w:val="43D866C9"/>
    <w:rsid w:val="44160B8C"/>
    <w:rsid w:val="443F915A"/>
    <w:rsid w:val="444A5D58"/>
    <w:rsid w:val="445378D3"/>
    <w:rsid w:val="44590A1D"/>
    <w:rsid w:val="446A8294"/>
    <w:rsid w:val="447DBB9E"/>
    <w:rsid w:val="447FA4E1"/>
    <w:rsid w:val="44836360"/>
    <w:rsid w:val="44A9FA63"/>
    <w:rsid w:val="44B830AD"/>
    <w:rsid w:val="44CFA3DB"/>
    <w:rsid w:val="44D45DF4"/>
    <w:rsid w:val="44D7A1F2"/>
    <w:rsid w:val="4508F53D"/>
    <w:rsid w:val="4513AA6F"/>
    <w:rsid w:val="452ADBEB"/>
    <w:rsid w:val="45393810"/>
    <w:rsid w:val="454A8225"/>
    <w:rsid w:val="455CB6C5"/>
    <w:rsid w:val="456960C7"/>
    <w:rsid w:val="456A95F4"/>
    <w:rsid w:val="458AAFB5"/>
    <w:rsid w:val="4590D0A6"/>
    <w:rsid w:val="4590EED9"/>
    <w:rsid w:val="4593A2F7"/>
    <w:rsid w:val="45D25084"/>
    <w:rsid w:val="45D9ADA7"/>
    <w:rsid w:val="45EA1720"/>
    <w:rsid w:val="45EB8B3F"/>
    <w:rsid w:val="45F8D17C"/>
    <w:rsid w:val="462536CF"/>
    <w:rsid w:val="4636102D"/>
    <w:rsid w:val="464A3228"/>
    <w:rsid w:val="464E03B1"/>
    <w:rsid w:val="464F2355"/>
    <w:rsid w:val="465E7016"/>
    <w:rsid w:val="46641502"/>
    <w:rsid w:val="466C4670"/>
    <w:rsid w:val="4673D0DA"/>
    <w:rsid w:val="467FEAC6"/>
    <w:rsid w:val="4683440E"/>
    <w:rsid w:val="46935E16"/>
    <w:rsid w:val="46A09DB3"/>
    <w:rsid w:val="46A5950C"/>
    <w:rsid w:val="46AFEB26"/>
    <w:rsid w:val="46B4A0AF"/>
    <w:rsid w:val="46BC02F2"/>
    <w:rsid w:val="46C07654"/>
    <w:rsid w:val="46C6DEAE"/>
    <w:rsid w:val="46D4ABD4"/>
    <w:rsid w:val="46F9CE05"/>
    <w:rsid w:val="4700A346"/>
    <w:rsid w:val="4705907E"/>
    <w:rsid w:val="47106A84"/>
    <w:rsid w:val="47117C37"/>
    <w:rsid w:val="4716AF78"/>
    <w:rsid w:val="4719DF08"/>
    <w:rsid w:val="47425302"/>
    <w:rsid w:val="47447B57"/>
    <w:rsid w:val="4744D2D0"/>
    <w:rsid w:val="4746E0EC"/>
    <w:rsid w:val="474CF304"/>
    <w:rsid w:val="47513A12"/>
    <w:rsid w:val="475F75C4"/>
    <w:rsid w:val="4762254A"/>
    <w:rsid w:val="47711628"/>
    <w:rsid w:val="4772CC18"/>
    <w:rsid w:val="47752B29"/>
    <w:rsid w:val="47782E27"/>
    <w:rsid w:val="4783E215"/>
    <w:rsid w:val="4797F05A"/>
    <w:rsid w:val="47AEAEDB"/>
    <w:rsid w:val="47C0C5DB"/>
    <w:rsid w:val="47C7CC82"/>
    <w:rsid w:val="47D637A2"/>
    <w:rsid w:val="47D8CB34"/>
    <w:rsid w:val="47DC2B7F"/>
    <w:rsid w:val="47F4B4C4"/>
    <w:rsid w:val="47FBBC2A"/>
    <w:rsid w:val="47FD40D7"/>
    <w:rsid w:val="4800CC1D"/>
    <w:rsid w:val="481549EA"/>
    <w:rsid w:val="4828B0D2"/>
    <w:rsid w:val="482ADC06"/>
    <w:rsid w:val="482BD934"/>
    <w:rsid w:val="48507B90"/>
    <w:rsid w:val="485F6B2A"/>
    <w:rsid w:val="4872AB21"/>
    <w:rsid w:val="48888590"/>
    <w:rsid w:val="488A47ED"/>
    <w:rsid w:val="488AECD2"/>
    <w:rsid w:val="488C3CC8"/>
    <w:rsid w:val="48981B9D"/>
    <w:rsid w:val="489F99DD"/>
    <w:rsid w:val="48A11850"/>
    <w:rsid w:val="48A43054"/>
    <w:rsid w:val="48BBA181"/>
    <w:rsid w:val="48CD293F"/>
    <w:rsid w:val="48DC696A"/>
    <w:rsid w:val="48E35E6A"/>
    <w:rsid w:val="48EEF11C"/>
    <w:rsid w:val="491218B2"/>
    <w:rsid w:val="4916E95E"/>
    <w:rsid w:val="4926980D"/>
    <w:rsid w:val="492BA83E"/>
    <w:rsid w:val="492CA45D"/>
    <w:rsid w:val="49360B86"/>
    <w:rsid w:val="493D15E6"/>
    <w:rsid w:val="49493056"/>
    <w:rsid w:val="4953BE78"/>
    <w:rsid w:val="497F95FC"/>
    <w:rsid w:val="498C1214"/>
    <w:rsid w:val="49A1D7FF"/>
    <w:rsid w:val="49A4187D"/>
    <w:rsid w:val="49B950CF"/>
    <w:rsid w:val="49C6DA52"/>
    <w:rsid w:val="49CDB1E6"/>
    <w:rsid w:val="49E0A91A"/>
    <w:rsid w:val="49EE17EA"/>
    <w:rsid w:val="49F51FE5"/>
    <w:rsid w:val="4A057A52"/>
    <w:rsid w:val="4A24643C"/>
    <w:rsid w:val="4A251B15"/>
    <w:rsid w:val="4A29B14A"/>
    <w:rsid w:val="4A43912A"/>
    <w:rsid w:val="4A52216F"/>
    <w:rsid w:val="4A77A43A"/>
    <w:rsid w:val="4A970D9D"/>
    <w:rsid w:val="4AA2B181"/>
    <w:rsid w:val="4AAAA336"/>
    <w:rsid w:val="4AAD31DF"/>
    <w:rsid w:val="4AB23A9F"/>
    <w:rsid w:val="4ABC35C2"/>
    <w:rsid w:val="4ABEA305"/>
    <w:rsid w:val="4AC12650"/>
    <w:rsid w:val="4AC733A6"/>
    <w:rsid w:val="4ACB3745"/>
    <w:rsid w:val="4AD9F418"/>
    <w:rsid w:val="4AE02040"/>
    <w:rsid w:val="4B072C8C"/>
    <w:rsid w:val="4B08820A"/>
    <w:rsid w:val="4B234CC9"/>
    <w:rsid w:val="4B2A4C46"/>
    <w:rsid w:val="4B493BFB"/>
    <w:rsid w:val="4B4F7039"/>
    <w:rsid w:val="4B4F8930"/>
    <w:rsid w:val="4B620BB4"/>
    <w:rsid w:val="4B735E6E"/>
    <w:rsid w:val="4B7B6632"/>
    <w:rsid w:val="4B85D707"/>
    <w:rsid w:val="4B88E218"/>
    <w:rsid w:val="4B88FB0E"/>
    <w:rsid w:val="4B890621"/>
    <w:rsid w:val="4B98B65E"/>
    <w:rsid w:val="4B9DB240"/>
    <w:rsid w:val="4BA82FD1"/>
    <w:rsid w:val="4BAE74FC"/>
    <w:rsid w:val="4BEC3E69"/>
    <w:rsid w:val="4BF204FB"/>
    <w:rsid w:val="4BF3AB0D"/>
    <w:rsid w:val="4C012EA0"/>
    <w:rsid w:val="4C0CB954"/>
    <w:rsid w:val="4C11FDB6"/>
    <w:rsid w:val="4C1EECD1"/>
    <w:rsid w:val="4C21BC33"/>
    <w:rsid w:val="4C25754E"/>
    <w:rsid w:val="4C275614"/>
    <w:rsid w:val="4C28ABAA"/>
    <w:rsid w:val="4C380DF3"/>
    <w:rsid w:val="4C458EE3"/>
    <w:rsid w:val="4C69D50E"/>
    <w:rsid w:val="4C726ABD"/>
    <w:rsid w:val="4C77B7A4"/>
    <w:rsid w:val="4C86D993"/>
    <w:rsid w:val="4C8AB8B4"/>
    <w:rsid w:val="4C901D72"/>
    <w:rsid w:val="4CA3D862"/>
    <w:rsid w:val="4CA4A887"/>
    <w:rsid w:val="4CB13A4B"/>
    <w:rsid w:val="4CB956C9"/>
    <w:rsid w:val="4CC09E03"/>
    <w:rsid w:val="4CD1A609"/>
    <w:rsid w:val="4CE1BE97"/>
    <w:rsid w:val="4CED288E"/>
    <w:rsid w:val="4CF18BA9"/>
    <w:rsid w:val="4D00201A"/>
    <w:rsid w:val="4D29FB11"/>
    <w:rsid w:val="4D2E5F53"/>
    <w:rsid w:val="4D3A778A"/>
    <w:rsid w:val="4D3D7649"/>
    <w:rsid w:val="4D41D50D"/>
    <w:rsid w:val="4D480773"/>
    <w:rsid w:val="4D51FBC2"/>
    <w:rsid w:val="4D55AA32"/>
    <w:rsid w:val="4D61C315"/>
    <w:rsid w:val="4D6921CA"/>
    <w:rsid w:val="4D6E0244"/>
    <w:rsid w:val="4D751052"/>
    <w:rsid w:val="4D7963A9"/>
    <w:rsid w:val="4DA35002"/>
    <w:rsid w:val="4DAC4277"/>
    <w:rsid w:val="4DAF1782"/>
    <w:rsid w:val="4DB61792"/>
    <w:rsid w:val="4DCC0DC9"/>
    <w:rsid w:val="4DCEFBE6"/>
    <w:rsid w:val="4DDDB7AA"/>
    <w:rsid w:val="4DDF0538"/>
    <w:rsid w:val="4DF862DB"/>
    <w:rsid w:val="4DF90A59"/>
    <w:rsid w:val="4E2B74D3"/>
    <w:rsid w:val="4E2E14BC"/>
    <w:rsid w:val="4E3809BE"/>
    <w:rsid w:val="4E3D848B"/>
    <w:rsid w:val="4E42E75E"/>
    <w:rsid w:val="4E4F847D"/>
    <w:rsid w:val="4E4FFFC1"/>
    <w:rsid w:val="4E508EE9"/>
    <w:rsid w:val="4E599B53"/>
    <w:rsid w:val="4E6B4B5B"/>
    <w:rsid w:val="4E6FFB6F"/>
    <w:rsid w:val="4E795932"/>
    <w:rsid w:val="4E8EF8BA"/>
    <w:rsid w:val="4EA69998"/>
    <w:rsid w:val="4EC46835"/>
    <w:rsid w:val="4EC94CAF"/>
    <w:rsid w:val="4ED02A1A"/>
    <w:rsid w:val="4ED272A2"/>
    <w:rsid w:val="4ED38CD9"/>
    <w:rsid w:val="4ED67E3E"/>
    <w:rsid w:val="4EDEBA6A"/>
    <w:rsid w:val="4EE8241F"/>
    <w:rsid w:val="4EEEB584"/>
    <w:rsid w:val="4EF22C14"/>
    <w:rsid w:val="4F0CA5BD"/>
    <w:rsid w:val="4F11B4BE"/>
    <w:rsid w:val="4F467F41"/>
    <w:rsid w:val="4F4A462B"/>
    <w:rsid w:val="4F4F3615"/>
    <w:rsid w:val="4F59A117"/>
    <w:rsid w:val="4F636816"/>
    <w:rsid w:val="4F67EEA8"/>
    <w:rsid w:val="4F6EE56F"/>
    <w:rsid w:val="4FA35E64"/>
    <w:rsid w:val="4FA770D7"/>
    <w:rsid w:val="4FACD6DF"/>
    <w:rsid w:val="4FC2E5ED"/>
    <w:rsid w:val="4FCE4038"/>
    <w:rsid w:val="4FD7167D"/>
    <w:rsid w:val="503D678A"/>
    <w:rsid w:val="504ECF34"/>
    <w:rsid w:val="50519E5E"/>
    <w:rsid w:val="505AFF62"/>
    <w:rsid w:val="50686C18"/>
    <w:rsid w:val="508A192E"/>
    <w:rsid w:val="50941E14"/>
    <w:rsid w:val="509541C0"/>
    <w:rsid w:val="50B29D87"/>
    <w:rsid w:val="50C66BF6"/>
    <w:rsid w:val="50D6B2CF"/>
    <w:rsid w:val="50F25AAC"/>
    <w:rsid w:val="50F9ACC7"/>
    <w:rsid w:val="510CD1DA"/>
    <w:rsid w:val="510E9CB7"/>
    <w:rsid w:val="51172A01"/>
    <w:rsid w:val="511D872E"/>
    <w:rsid w:val="5122C74B"/>
    <w:rsid w:val="512835A1"/>
    <w:rsid w:val="512A1A3A"/>
    <w:rsid w:val="5173F826"/>
    <w:rsid w:val="517D40B6"/>
    <w:rsid w:val="518595DB"/>
    <w:rsid w:val="5191FBAA"/>
    <w:rsid w:val="5194BD9B"/>
    <w:rsid w:val="519A70BA"/>
    <w:rsid w:val="519A9305"/>
    <w:rsid w:val="51AD7BD3"/>
    <w:rsid w:val="51B19BFA"/>
    <w:rsid w:val="51B3E21A"/>
    <w:rsid w:val="51C6A0EE"/>
    <w:rsid w:val="51D280FD"/>
    <w:rsid w:val="51E6E399"/>
    <w:rsid w:val="52091E0C"/>
    <w:rsid w:val="523D1D6F"/>
    <w:rsid w:val="525293D7"/>
    <w:rsid w:val="525E9837"/>
    <w:rsid w:val="5261CCFA"/>
    <w:rsid w:val="5268FC9A"/>
    <w:rsid w:val="52757898"/>
    <w:rsid w:val="527C7F90"/>
    <w:rsid w:val="527F1544"/>
    <w:rsid w:val="52852EDB"/>
    <w:rsid w:val="52B4E7AF"/>
    <w:rsid w:val="52D353E9"/>
    <w:rsid w:val="52FEE22B"/>
    <w:rsid w:val="53001D47"/>
    <w:rsid w:val="530B30F5"/>
    <w:rsid w:val="53195363"/>
    <w:rsid w:val="5326A437"/>
    <w:rsid w:val="532B2FF8"/>
    <w:rsid w:val="532F79E5"/>
    <w:rsid w:val="533091CD"/>
    <w:rsid w:val="533858EF"/>
    <w:rsid w:val="533C9347"/>
    <w:rsid w:val="5348C295"/>
    <w:rsid w:val="53798C73"/>
    <w:rsid w:val="537DF3C9"/>
    <w:rsid w:val="53870827"/>
    <w:rsid w:val="53906751"/>
    <w:rsid w:val="5390D93C"/>
    <w:rsid w:val="5395DE0E"/>
    <w:rsid w:val="539CB4F7"/>
    <w:rsid w:val="53A46674"/>
    <w:rsid w:val="53ABA81B"/>
    <w:rsid w:val="53B682F6"/>
    <w:rsid w:val="53E233DD"/>
    <w:rsid w:val="53EDED29"/>
    <w:rsid w:val="53F85D79"/>
    <w:rsid w:val="53FFB284"/>
    <w:rsid w:val="540F9989"/>
    <w:rsid w:val="541E12D4"/>
    <w:rsid w:val="5423B658"/>
    <w:rsid w:val="542836DE"/>
    <w:rsid w:val="543FDA59"/>
    <w:rsid w:val="54505432"/>
    <w:rsid w:val="54701D5A"/>
    <w:rsid w:val="54853540"/>
    <w:rsid w:val="549EDE1D"/>
    <w:rsid w:val="549F18E5"/>
    <w:rsid w:val="54A97680"/>
    <w:rsid w:val="54ADA436"/>
    <w:rsid w:val="54B6B512"/>
    <w:rsid w:val="54BD1041"/>
    <w:rsid w:val="54C2CF52"/>
    <w:rsid w:val="54C3644F"/>
    <w:rsid w:val="54C69159"/>
    <w:rsid w:val="54D3D2F1"/>
    <w:rsid w:val="54DE84FB"/>
    <w:rsid w:val="54DF9478"/>
    <w:rsid w:val="54DFB9B6"/>
    <w:rsid w:val="5505CB99"/>
    <w:rsid w:val="550FB6DD"/>
    <w:rsid w:val="551E279E"/>
    <w:rsid w:val="552AAF92"/>
    <w:rsid w:val="552F03A6"/>
    <w:rsid w:val="5544C796"/>
    <w:rsid w:val="555D75E6"/>
    <w:rsid w:val="55796891"/>
    <w:rsid w:val="55809208"/>
    <w:rsid w:val="559EE750"/>
    <w:rsid w:val="55AA8753"/>
    <w:rsid w:val="55B88984"/>
    <w:rsid w:val="55C04439"/>
    <w:rsid w:val="55D986AC"/>
    <w:rsid w:val="55EC88F4"/>
    <w:rsid w:val="55F2829F"/>
    <w:rsid w:val="560309E1"/>
    <w:rsid w:val="56135873"/>
    <w:rsid w:val="561475B1"/>
    <w:rsid w:val="561B7281"/>
    <w:rsid w:val="562B63E4"/>
    <w:rsid w:val="562F0B44"/>
    <w:rsid w:val="56453D64"/>
    <w:rsid w:val="564FB75C"/>
    <w:rsid w:val="564FCD8B"/>
    <w:rsid w:val="5677C155"/>
    <w:rsid w:val="567DF0BD"/>
    <w:rsid w:val="56A08B15"/>
    <w:rsid w:val="56BD2A71"/>
    <w:rsid w:val="56D47F84"/>
    <w:rsid w:val="56D868EE"/>
    <w:rsid w:val="56D9BB69"/>
    <w:rsid w:val="56EB2390"/>
    <w:rsid w:val="56F6DF7E"/>
    <w:rsid w:val="5701ABE4"/>
    <w:rsid w:val="570C3CC2"/>
    <w:rsid w:val="570EC546"/>
    <w:rsid w:val="5715690B"/>
    <w:rsid w:val="572C982F"/>
    <w:rsid w:val="5732739F"/>
    <w:rsid w:val="5748465F"/>
    <w:rsid w:val="57518C56"/>
    <w:rsid w:val="57545691"/>
    <w:rsid w:val="576566C2"/>
    <w:rsid w:val="576A3D4C"/>
    <w:rsid w:val="576CAE4C"/>
    <w:rsid w:val="57864AFC"/>
    <w:rsid w:val="57891154"/>
    <w:rsid w:val="57C57ED0"/>
    <w:rsid w:val="57CEC1FC"/>
    <w:rsid w:val="57D63C47"/>
    <w:rsid w:val="57D94BA2"/>
    <w:rsid w:val="57E691E0"/>
    <w:rsid w:val="57E75055"/>
    <w:rsid w:val="57EEACC3"/>
    <w:rsid w:val="580BD685"/>
    <w:rsid w:val="582AC05E"/>
    <w:rsid w:val="583CD016"/>
    <w:rsid w:val="585CE5AB"/>
    <w:rsid w:val="588522EB"/>
    <w:rsid w:val="5889654D"/>
    <w:rsid w:val="58A516D6"/>
    <w:rsid w:val="58BC9C86"/>
    <w:rsid w:val="58BF9AB7"/>
    <w:rsid w:val="58D79EEC"/>
    <w:rsid w:val="58F35104"/>
    <w:rsid w:val="58FBDDB6"/>
    <w:rsid w:val="590C69DB"/>
    <w:rsid w:val="591F9271"/>
    <w:rsid w:val="592EC031"/>
    <w:rsid w:val="59439175"/>
    <w:rsid w:val="594406BA"/>
    <w:rsid w:val="594AB39D"/>
    <w:rsid w:val="5956DA5E"/>
    <w:rsid w:val="595E6C03"/>
    <w:rsid w:val="59699C0F"/>
    <w:rsid w:val="597D1110"/>
    <w:rsid w:val="599153A8"/>
    <w:rsid w:val="59BD409B"/>
    <w:rsid w:val="59BFC7F2"/>
    <w:rsid w:val="59F309CA"/>
    <w:rsid w:val="5A034019"/>
    <w:rsid w:val="5A083FB4"/>
    <w:rsid w:val="5A198242"/>
    <w:rsid w:val="5A19FE26"/>
    <w:rsid w:val="5A1CEFFB"/>
    <w:rsid w:val="5A2485FA"/>
    <w:rsid w:val="5A322D04"/>
    <w:rsid w:val="5A32C881"/>
    <w:rsid w:val="5A32FA99"/>
    <w:rsid w:val="5A389E26"/>
    <w:rsid w:val="5A408130"/>
    <w:rsid w:val="5A4FD3BE"/>
    <w:rsid w:val="5A813FAF"/>
    <w:rsid w:val="5A83DF64"/>
    <w:rsid w:val="5A860505"/>
    <w:rsid w:val="5A92C2DF"/>
    <w:rsid w:val="5A99113B"/>
    <w:rsid w:val="5AA8E60A"/>
    <w:rsid w:val="5AB04BA1"/>
    <w:rsid w:val="5ABB94A8"/>
    <w:rsid w:val="5AC48E7B"/>
    <w:rsid w:val="5AE36585"/>
    <w:rsid w:val="5AFD47B7"/>
    <w:rsid w:val="5B056EEC"/>
    <w:rsid w:val="5B29D5A7"/>
    <w:rsid w:val="5B304B83"/>
    <w:rsid w:val="5B457FE5"/>
    <w:rsid w:val="5B7ED6FD"/>
    <w:rsid w:val="5B7EEC95"/>
    <w:rsid w:val="5B82B187"/>
    <w:rsid w:val="5B9EF73A"/>
    <w:rsid w:val="5BB3DD63"/>
    <w:rsid w:val="5BBB7805"/>
    <w:rsid w:val="5BC019C6"/>
    <w:rsid w:val="5BC0DE03"/>
    <w:rsid w:val="5BE26342"/>
    <w:rsid w:val="5BEA46F4"/>
    <w:rsid w:val="5BEFFA3D"/>
    <w:rsid w:val="5BF07CE3"/>
    <w:rsid w:val="5BF14E2D"/>
    <w:rsid w:val="5BF4EB87"/>
    <w:rsid w:val="5BF81E69"/>
    <w:rsid w:val="5C03C2F9"/>
    <w:rsid w:val="5C0F9FBD"/>
    <w:rsid w:val="5C1AC053"/>
    <w:rsid w:val="5C1FB54E"/>
    <w:rsid w:val="5C22D73A"/>
    <w:rsid w:val="5C241BD3"/>
    <w:rsid w:val="5C406116"/>
    <w:rsid w:val="5C4A1F73"/>
    <w:rsid w:val="5C4B10EE"/>
    <w:rsid w:val="5C569BBB"/>
    <w:rsid w:val="5C5D4578"/>
    <w:rsid w:val="5C5E8264"/>
    <w:rsid w:val="5C62F666"/>
    <w:rsid w:val="5C69DC9E"/>
    <w:rsid w:val="5C69FEA9"/>
    <w:rsid w:val="5C6B0E4D"/>
    <w:rsid w:val="5C6CB2D5"/>
    <w:rsid w:val="5C7216BC"/>
    <w:rsid w:val="5CA60DFB"/>
    <w:rsid w:val="5CCA41BB"/>
    <w:rsid w:val="5CD4E8A1"/>
    <w:rsid w:val="5CE31B7E"/>
    <w:rsid w:val="5CFCADC1"/>
    <w:rsid w:val="5CFD9A09"/>
    <w:rsid w:val="5D0892B9"/>
    <w:rsid w:val="5D0935EA"/>
    <w:rsid w:val="5D0B2F59"/>
    <w:rsid w:val="5D0C2A59"/>
    <w:rsid w:val="5D16955D"/>
    <w:rsid w:val="5D1889C9"/>
    <w:rsid w:val="5D2409EE"/>
    <w:rsid w:val="5D30791C"/>
    <w:rsid w:val="5D392F9E"/>
    <w:rsid w:val="5D4C3762"/>
    <w:rsid w:val="5D581BE9"/>
    <w:rsid w:val="5D64DF68"/>
    <w:rsid w:val="5D79DE26"/>
    <w:rsid w:val="5D7B4366"/>
    <w:rsid w:val="5D7E2F46"/>
    <w:rsid w:val="5D8018F9"/>
    <w:rsid w:val="5D9306A8"/>
    <w:rsid w:val="5DA1A047"/>
    <w:rsid w:val="5DA3AF39"/>
    <w:rsid w:val="5DA81FD6"/>
    <w:rsid w:val="5DA98FE2"/>
    <w:rsid w:val="5DC16F64"/>
    <w:rsid w:val="5DCF50C2"/>
    <w:rsid w:val="5DDD9CCA"/>
    <w:rsid w:val="5DE77738"/>
    <w:rsid w:val="5DE81194"/>
    <w:rsid w:val="5DEFAF8A"/>
    <w:rsid w:val="5DFA3C76"/>
    <w:rsid w:val="5DFD0DF5"/>
    <w:rsid w:val="5E0EE514"/>
    <w:rsid w:val="5E1442E4"/>
    <w:rsid w:val="5E2973FF"/>
    <w:rsid w:val="5E4E87EE"/>
    <w:rsid w:val="5E5238AB"/>
    <w:rsid w:val="5E7EDB7C"/>
    <w:rsid w:val="5E906D24"/>
    <w:rsid w:val="5E951F00"/>
    <w:rsid w:val="5E9E4DFC"/>
    <w:rsid w:val="5EA9C80A"/>
    <w:rsid w:val="5EAE2FF3"/>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814F5B"/>
    <w:rsid w:val="5F89A08D"/>
    <w:rsid w:val="5F970631"/>
    <w:rsid w:val="5FA6A016"/>
    <w:rsid w:val="5FCA19CF"/>
    <w:rsid w:val="5FD7E757"/>
    <w:rsid w:val="5FE72861"/>
    <w:rsid w:val="5FEC1EB7"/>
    <w:rsid w:val="5FF4D58B"/>
    <w:rsid w:val="5FF99FA4"/>
    <w:rsid w:val="5FFC8C4D"/>
    <w:rsid w:val="5FFF49B4"/>
    <w:rsid w:val="6014F02C"/>
    <w:rsid w:val="601D9C2E"/>
    <w:rsid w:val="6035F4D8"/>
    <w:rsid w:val="603827E1"/>
    <w:rsid w:val="6038A501"/>
    <w:rsid w:val="6055D207"/>
    <w:rsid w:val="607BF7DC"/>
    <w:rsid w:val="607CF269"/>
    <w:rsid w:val="6081793D"/>
    <w:rsid w:val="608B1492"/>
    <w:rsid w:val="608C2252"/>
    <w:rsid w:val="6095B7BD"/>
    <w:rsid w:val="60AA33A2"/>
    <w:rsid w:val="60C903CD"/>
    <w:rsid w:val="60DFAEB2"/>
    <w:rsid w:val="60E2107A"/>
    <w:rsid w:val="60EBA8A9"/>
    <w:rsid w:val="60FA52CA"/>
    <w:rsid w:val="61062E00"/>
    <w:rsid w:val="611B0AB7"/>
    <w:rsid w:val="6130AA15"/>
    <w:rsid w:val="613379F6"/>
    <w:rsid w:val="61468B42"/>
    <w:rsid w:val="6157F1A6"/>
    <w:rsid w:val="61666AF1"/>
    <w:rsid w:val="6169AC2A"/>
    <w:rsid w:val="616F7507"/>
    <w:rsid w:val="618F451C"/>
    <w:rsid w:val="61920B6E"/>
    <w:rsid w:val="61AA7E9E"/>
    <w:rsid w:val="61AB2F0F"/>
    <w:rsid w:val="61B2B1C7"/>
    <w:rsid w:val="61E0027C"/>
    <w:rsid w:val="61F3E581"/>
    <w:rsid w:val="621F4A13"/>
    <w:rsid w:val="6222B136"/>
    <w:rsid w:val="6241C1C0"/>
    <w:rsid w:val="625FBE67"/>
    <w:rsid w:val="626DFF16"/>
    <w:rsid w:val="6272DD3F"/>
    <w:rsid w:val="6275602C"/>
    <w:rsid w:val="627B9D56"/>
    <w:rsid w:val="62966D04"/>
    <w:rsid w:val="62A0F4D8"/>
    <w:rsid w:val="62A3A49B"/>
    <w:rsid w:val="62AB0FB5"/>
    <w:rsid w:val="62B4DD6C"/>
    <w:rsid w:val="62BF9D55"/>
    <w:rsid w:val="62C9DB7D"/>
    <w:rsid w:val="63059FE9"/>
    <w:rsid w:val="630AD34D"/>
    <w:rsid w:val="633E22DA"/>
    <w:rsid w:val="6344442D"/>
    <w:rsid w:val="6348EC53"/>
    <w:rsid w:val="634C354E"/>
    <w:rsid w:val="635873BD"/>
    <w:rsid w:val="6362C8C0"/>
    <w:rsid w:val="6367A947"/>
    <w:rsid w:val="636CD9B5"/>
    <w:rsid w:val="6373B319"/>
    <w:rsid w:val="638C475D"/>
    <w:rsid w:val="6399D118"/>
    <w:rsid w:val="639DA075"/>
    <w:rsid w:val="63C2908E"/>
    <w:rsid w:val="63EF3CC4"/>
    <w:rsid w:val="64024B86"/>
    <w:rsid w:val="641B2B9A"/>
    <w:rsid w:val="6435B645"/>
    <w:rsid w:val="643E5C10"/>
    <w:rsid w:val="645DE1BD"/>
    <w:rsid w:val="647C339C"/>
    <w:rsid w:val="6490CB3A"/>
    <w:rsid w:val="649D416A"/>
    <w:rsid w:val="64B02CA8"/>
    <w:rsid w:val="64B3F2CE"/>
    <w:rsid w:val="64BB7003"/>
    <w:rsid w:val="64BD1582"/>
    <w:rsid w:val="64CFEA2A"/>
    <w:rsid w:val="64EE5DB1"/>
    <w:rsid w:val="651DA8D7"/>
    <w:rsid w:val="65214747"/>
    <w:rsid w:val="652F5BF7"/>
    <w:rsid w:val="6537D4B7"/>
    <w:rsid w:val="6554AC3F"/>
    <w:rsid w:val="6573AE1B"/>
    <w:rsid w:val="6585200C"/>
    <w:rsid w:val="659B9577"/>
    <w:rsid w:val="65A897FA"/>
    <w:rsid w:val="65AEE900"/>
    <w:rsid w:val="65E08C66"/>
    <w:rsid w:val="65E11B75"/>
    <w:rsid w:val="65E52317"/>
    <w:rsid w:val="660C33BA"/>
    <w:rsid w:val="660DE721"/>
    <w:rsid w:val="661932ED"/>
    <w:rsid w:val="6630252E"/>
    <w:rsid w:val="66384874"/>
    <w:rsid w:val="664A1ACC"/>
    <w:rsid w:val="665A3B8C"/>
    <w:rsid w:val="665C9AFF"/>
    <w:rsid w:val="665CB75D"/>
    <w:rsid w:val="665F94C2"/>
    <w:rsid w:val="66658FD8"/>
    <w:rsid w:val="667234F9"/>
    <w:rsid w:val="668618E3"/>
    <w:rsid w:val="66A97AB7"/>
    <w:rsid w:val="66C1E592"/>
    <w:rsid w:val="66C84E1D"/>
    <w:rsid w:val="66CE9CBD"/>
    <w:rsid w:val="66D88BF8"/>
    <w:rsid w:val="67008292"/>
    <w:rsid w:val="67064833"/>
    <w:rsid w:val="67266031"/>
    <w:rsid w:val="6750F3C2"/>
    <w:rsid w:val="6752B713"/>
    <w:rsid w:val="67559EF9"/>
    <w:rsid w:val="675D05DE"/>
    <w:rsid w:val="676353F0"/>
    <w:rsid w:val="677E9DA2"/>
    <w:rsid w:val="679C576E"/>
    <w:rsid w:val="67B1BB0E"/>
    <w:rsid w:val="67B9FC02"/>
    <w:rsid w:val="67D7E3F4"/>
    <w:rsid w:val="67EA0019"/>
    <w:rsid w:val="67F0E839"/>
    <w:rsid w:val="67F7698C"/>
    <w:rsid w:val="680F4111"/>
    <w:rsid w:val="68172FDE"/>
    <w:rsid w:val="6827B3D4"/>
    <w:rsid w:val="682A6572"/>
    <w:rsid w:val="6838C2F4"/>
    <w:rsid w:val="683B4CDC"/>
    <w:rsid w:val="684F3DA3"/>
    <w:rsid w:val="6864E5D8"/>
    <w:rsid w:val="68749869"/>
    <w:rsid w:val="687BE2A6"/>
    <w:rsid w:val="6888E94A"/>
    <w:rsid w:val="6888F841"/>
    <w:rsid w:val="689675F6"/>
    <w:rsid w:val="68A58A7A"/>
    <w:rsid w:val="68B68940"/>
    <w:rsid w:val="68D96F23"/>
    <w:rsid w:val="68DB5CC8"/>
    <w:rsid w:val="68E55184"/>
    <w:rsid w:val="68F9737F"/>
    <w:rsid w:val="6909530C"/>
    <w:rsid w:val="695A2FBA"/>
    <w:rsid w:val="6967791A"/>
    <w:rsid w:val="69692AA9"/>
    <w:rsid w:val="69863EBD"/>
    <w:rsid w:val="698754FD"/>
    <w:rsid w:val="698BABEA"/>
    <w:rsid w:val="6991531C"/>
    <w:rsid w:val="69A17D84"/>
    <w:rsid w:val="69AB5280"/>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DC4237"/>
    <w:rsid w:val="6ADCB3AA"/>
    <w:rsid w:val="6AFF117C"/>
    <w:rsid w:val="6AFF7D9C"/>
    <w:rsid w:val="6B0C2359"/>
    <w:rsid w:val="6B3347E3"/>
    <w:rsid w:val="6B47545D"/>
    <w:rsid w:val="6B5F48EC"/>
    <w:rsid w:val="6B61D5B0"/>
    <w:rsid w:val="6B6C9B35"/>
    <w:rsid w:val="6B7AD038"/>
    <w:rsid w:val="6B870650"/>
    <w:rsid w:val="6B910A44"/>
    <w:rsid w:val="6B938117"/>
    <w:rsid w:val="6BAD4359"/>
    <w:rsid w:val="6BB2E4CC"/>
    <w:rsid w:val="6BBA60FE"/>
    <w:rsid w:val="6BBFB336"/>
    <w:rsid w:val="6BD7F3F0"/>
    <w:rsid w:val="6BD93CAC"/>
    <w:rsid w:val="6BE8E8A8"/>
    <w:rsid w:val="6BEF3EB8"/>
    <w:rsid w:val="6C043F2C"/>
    <w:rsid w:val="6C0ABF9A"/>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FFF44"/>
    <w:rsid w:val="6CB0AA49"/>
    <w:rsid w:val="6CC76F5A"/>
    <w:rsid w:val="6CD0232F"/>
    <w:rsid w:val="6CE17377"/>
    <w:rsid w:val="6CE1CDEB"/>
    <w:rsid w:val="6CE76A67"/>
    <w:rsid w:val="6CE7C929"/>
    <w:rsid w:val="6D01ED13"/>
    <w:rsid w:val="6D0AD9F6"/>
    <w:rsid w:val="6D212663"/>
    <w:rsid w:val="6D22CF2A"/>
    <w:rsid w:val="6D31A9B5"/>
    <w:rsid w:val="6D37FBBE"/>
    <w:rsid w:val="6D462400"/>
    <w:rsid w:val="6D4ACC2F"/>
    <w:rsid w:val="6D4BD813"/>
    <w:rsid w:val="6D5D4102"/>
    <w:rsid w:val="6D60197E"/>
    <w:rsid w:val="6D6822B1"/>
    <w:rsid w:val="6D6ED0AE"/>
    <w:rsid w:val="6D8F1BC0"/>
    <w:rsid w:val="6D9A89EF"/>
    <w:rsid w:val="6DA684ED"/>
    <w:rsid w:val="6DAE6B2D"/>
    <w:rsid w:val="6DB084B7"/>
    <w:rsid w:val="6DC576ED"/>
    <w:rsid w:val="6DD0B3AB"/>
    <w:rsid w:val="6DDAAD66"/>
    <w:rsid w:val="6DEAF99A"/>
    <w:rsid w:val="6E05210E"/>
    <w:rsid w:val="6E3DD9F4"/>
    <w:rsid w:val="6E3ED913"/>
    <w:rsid w:val="6E46878A"/>
    <w:rsid w:val="6E50EECC"/>
    <w:rsid w:val="6E57AE6C"/>
    <w:rsid w:val="6E60D25F"/>
    <w:rsid w:val="6E6B93C5"/>
    <w:rsid w:val="6E6D265C"/>
    <w:rsid w:val="6E855DD1"/>
    <w:rsid w:val="6EA4B5C7"/>
    <w:rsid w:val="6EC1593C"/>
    <w:rsid w:val="6EC18109"/>
    <w:rsid w:val="6EFA51FF"/>
    <w:rsid w:val="6F06D9B2"/>
    <w:rsid w:val="6F0C05A7"/>
    <w:rsid w:val="6F20FF76"/>
    <w:rsid w:val="6F2D0E5D"/>
    <w:rsid w:val="6F3C999B"/>
    <w:rsid w:val="6F40EF1A"/>
    <w:rsid w:val="6F4C6611"/>
    <w:rsid w:val="6F54CC21"/>
    <w:rsid w:val="6F6B7AF0"/>
    <w:rsid w:val="6F6DE2E4"/>
    <w:rsid w:val="6F7FA070"/>
    <w:rsid w:val="6F832280"/>
    <w:rsid w:val="6F8DD73C"/>
    <w:rsid w:val="6FC677DC"/>
    <w:rsid w:val="6FFC680C"/>
    <w:rsid w:val="700BC2A3"/>
    <w:rsid w:val="70203213"/>
    <w:rsid w:val="7028D038"/>
    <w:rsid w:val="703AFF14"/>
    <w:rsid w:val="7047C9CE"/>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1B1C9C"/>
    <w:rsid w:val="712D4A83"/>
    <w:rsid w:val="71356DA8"/>
    <w:rsid w:val="71525E58"/>
    <w:rsid w:val="7166337D"/>
    <w:rsid w:val="716995C5"/>
    <w:rsid w:val="7171C370"/>
    <w:rsid w:val="71787283"/>
    <w:rsid w:val="717D8C72"/>
    <w:rsid w:val="717F0926"/>
    <w:rsid w:val="7187CD19"/>
    <w:rsid w:val="7187FF74"/>
    <w:rsid w:val="71A0D5F7"/>
    <w:rsid w:val="71DB2365"/>
    <w:rsid w:val="71ECCC7A"/>
    <w:rsid w:val="71EFA7DB"/>
    <w:rsid w:val="7202A1A9"/>
    <w:rsid w:val="7220BFD7"/>
    <w:rsid w:val="723A6C5F"/>
    <w:rsid w:val="725D0ADA"/>
    <w:rsid w:val="72693DCA"/>
    <w:rsid w:val="726D3241"/>
    <w:rsid w:val="7271716E"/>
    <w:rsid w:val="727919BF"/>
    <w:rsid w:val="72901825"/>
    <w:rsid w:val="729C9372"/>
    <w:rsid w:val="729CBE04"/>
    <w:rsid w:val="72A83C88"/>
    <w:rsid w:val="72BC0638"/>
    <w:rsid w:val="72BE5DAE"/>
    <w:rsid w:val="72C0B4F5"/>
    <w:rsid w:val="72C7C2A9"/>
    <w:rsid w:val="72CEAF40"/>
    <w:rsid w:val="72E36FC1"/>
    <w:rsid w:val="72E79F01"/>
    <w:rsid w:val="72E903BA"/>
    <w:rsid w:val="72E96F76"/>
    <w:rsid w:val="72EF92E6"/>
    <w:rsid w:val="72F9E08F"/>
    <w:rsid w:val="72FAA6A3"/>
    <w:rsid w:val="73007D32"/>
    <w:rsid w:val="730F956A"/>
    <w:rsid w:val="731CD8AF"/>
    <w:rsid w:val="7323BC44"/>
    <w:rsid w:val="732F6DA7"/>
    <w:rsid w:val="7334FFD7"/>
    <w:rsid w:val="7341EFDB"/>
    <w:rsid w:val="7353169A"/>
    <w:rsid w:val="738F7D91"/>
    <w:rsid w:val="73937E5C"/>
    <w:rsid w:val="739564BE"/>
    <w:rsid w:val="73985C20"/>
    <w:rsid w:val="739D0AA0"/>
    <w:rsid w:val="739D9394"/>
    <w:rsid w:val="73AC6C8F"/>
    <w:rsid w:val="73BC7B13"/>
    <w:rsid w:val="73E53A8B"/>
    <w:rsid w:val="73F8BB2E"/>
    <w:rsid w:val="740B5BCF"/>
    <w:rsid w:val="741F4FC0"/>
    <w:rsid w:val="742F21CA"/>
    <w:rsid w:val="744470B3"/>
    <w:rsid w:val="74541AB4"/>
    <w:rsid w:val="745F99F0"/>
    <w:rsid w:val="747864B3"/>
    <w:rsid w:val="748AEA66"/>
    <w:rsid w:val="748BAD7F"/>
    <w:rsid w:val="74901754"/>
    <w:rsid w:val="74A9FFE0"/>
    <w:rsid w:val="74BFE546"/>
    <w:rsid w:val="74D2C310"/>
    <w:rsid w:val="74E51767"/>
    <w:rsid w:val="7500F25E"/>
    <w:rsid w:val="7506A475"/>
    <w:rsid w:val="75079EBC"/>
    <w:rsid w:val="750DAB0C"/>
    <w:rsid w:val="752CF13C"/>
    <w:rsid w:val="7556AABD"/>
    <w:rsid w:val="7558FAEF"/>
    <w:rsid w:val="75730768"/>
    <w:rsid w:val="757571B8"/>
    <w:rsid w:val="757BCAAC"/>
    <w:rsid w:val="7597304D"/>
    <w:rsid w:val="75A90BA1"/>
    <w:rsid w:val="75AABB9C"/>
    <w:rsid w:val="75ABF524"/>
    <w:rsid w:val="75AC7C1F"/>
    <w:rsid w:val="75B9BCD9"/>
    <w:rsid w:val="75B9CEE6"/>
    <w:rsid w:val="75DB1615"/>
    <w:rsid w:val="75DEF4AA"/>
    <w:rsid w:val="75F45C01"/>
    <w:rsid w:val="760F3EE4"/>
    <w:rsid w:val="763C362E"/>
    <w:rsid w:val="76717141"/>
    <w:rsid w:val="7682D6DF"/>
    <w:rsid w:val="7688082F"/>
    <w:rsid w:val="769EB630"/>
    <w:rsid w:val="76D350A4"/>
    <w:rsid w:val="76DFD148"/>
    <w:rsid w:val="76F3997E"/>
    <w:rsid w:val="7702E1C4"/>
    <w:rsid w:val="7712245D"/>
    <w:rsid w:val="77131DB1"/>
    <w:rsid w:val="773510D2"/>
    <w:rsid w:val="774552E5"/>
    <w:rsid w:val="77529681"/>
    <w:rsid w:val="7754A3A1"/>
    <w:rsid w:val="77599F88"/>
    <w:rsid w:val="775E2F00"/>
    <w:rsid w:val="776E9724"/>
    <w:rsid w:val="777028DB"/>
    <w:rsid w:val="7773EE26"/>
    <w:rsid w:val="77854CFD"/>
    <w:rsid w:val="77876961"/>
    <w:rsid w:val="779B8EBE"/>
    <w:rsid w:val="77AF1536"/>
    <w:rsid w:val="77BAC34E"/>
    <w:rsid w:val="77EC3F7E"/>
    <w:rsid w:val="77F02324"/>
    <w:rsid w:val="77FE0E0B"/>
    <w:rsid w:val="780C5DE5"/>
    <w:rsid w:val="780D236D"/>
    <w:rsid w:val="78115970"/>
    <w:rsid w:val="7820F9EA"/>
    <w:rsid w:val="78291576"/>
    <w:rsid w:val="782C5E4C"/>
    <w:rsid w:val="784C7094"/>
    <w:rsid w:val="785511C4"/>
    <w:rsid w:val="7862611F"/>
    <w:rsid w:val="786787C4"/>
    <w:rsid w:val="78863B1B"/>
    <w:rsid w:val="788B59AA"/>
    <w:rsid w:val="7896DD9D"/>
    <w:rsid w:val="78A02AEE"/>
    <w:rsid w:val="78A659AC"/>
    <w:rsid w:val="78AD5D01"/>
    <w:rsid w:val="78B95FBB"/>
    <w:rsid w:val="78CC7D8A"/>
    <w:rsid w:val="78CDAC6B"/>
    <w:rsid w:val="78D2B51E"/>
    <w:rsid w:val="78D841B3"/>
    <w:rsid w:val="7902D9CE"/>
    <w:rsid w:val="790ED39C"/>
    <w:rsid w:val="79371853"/>
    <w:rsid w:val="7948650E"/>
    <w:rsid w:val="795E5459"/>
    <w:rsid w:val="797F5AE3"/>
    <w:rsid w:val="798BCE85"/>
    <w:rsid w:val="798F6F4D"/>
    <w:rsid w:val="79912D32"/>
    <w:rsid w:val="79B5BFAF"/>
    <w:rsid w:val="79CAEFA0"/>
    <w:rsid w:val="79CECD36"/>
    <w:rsid w:val="79DFAF6C"/>
    <w:rsid w:val="79E65DAD"/>
    <w:rsid w:val="79E7B3E6"/>
    <w:rsid w:val="7A21ECF3"/>
    <w:rsid w:val="7A28E69E"/>
    <w:rsid w:val="7A3DC1CF"/>
    <w:rsid w:val="7A724D4C"/>
    <w:rsid w:val="7A8489A6"/>
    <w:rsid w:val="7A96C62C"/>
    <w:rsid w:val="7AADFA84"/>
    <w:rsid w:val="7AF070D1"/>
    <w:rsid w:val="7AFAFC5B"/>
    <w:rsid w:val="7AFCB400"/>
    <w:rsid w:val="7B1A93CC"/>
    <w:rsid w:val="7B211F2A"/>
    <w:rsid w:val="7B38A7E7"/>
    <w:rsid w:val="7B605C72"/>
    <w:rsid w:val="7B615123"/>
    <w:rsid w:val="7B62B792"/>
    <w:rsid w:val="7B7491A0"/>
    <w:rsid w:val="7B813543"/>
    <w:rsid w:val="7BB910B5"/>
    <w:rsid w:val="7BC01BA8"/>
    <w:rsid w:val="7BC338B2"/>
    <w:rsid w:val="7BC6142F"/>
    <w:rsid w:val="7BC86F3A"/>
    <w:rsid w:val="7BEA9251"/>
    <w:rsid w:val="7BEE76FC"/>
    <w:rsid w:val="7BF942B7"/>
    <w:rsid w:val="7BFB1347"/>
    <w:rsid w:val="7BFBADB7"/>
    <w:rsid w:val="7C1CE55C"/>
    <w:rsid w:val="7C365C13"/>
    <w:rsid w:val="7C53D8B6"/>
    <w:rsid w:val="7C5A4263"/>
    <w:rsid w:val="7C657B4D"/>
    <w:rsid w:val="7C65C3E2"/>
    <w:rsid w:val="7C78BBD6"/>
    <w:rsid w:val="7C80A69B"/>
    <w:rsid w:val="7C971BDA"/>
    <w:rsid w:val="7C98A379"/>
    <w:rsid w:val="7CB3BF05"/>
    <w:rsid w:val="7CCBE181"/>
    <w:rsid w:val="7CE8B4EC"/>
    <w:rsid w:val="7CEC0C13"/>
    <w:rsid w:val="7CF34A1E"/>
    <w:rsid w:val="7D04060D"/>
    <w:rsid w:val="7D235E98"/>
    <w:rsid w:val="7D27500F"/>
    <w:rsid w:val="7D336EF8"/>
    <w:rsid w:val="7D3E0938"/>
    <w:rsid w:val="7D42C570"/>
    <w:rsid w:val="7D4B4674"/>
    <w:rsid w:val="7D646941"/>
    <w:rsid w:val="7D6F0602"/>
    <w:rsid w:val="7D72A344"/>
    <w:rsid w:val="7D84406B"/>
    <w:rsid w:val="7DC14998"/>
    <w:rsid w:val="7DD77B2A"/>
    <w:rsid w:val="7DD8D830"/>
    <w:rsid w:val="7DDC76DF"/>
    <w:rsid w:val="7DE13B3F"/>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C35A16"/>
    <w:rsid w:val="7EC932B2"/>
    <w:rsid w:val="7EE74926"/>
    <w:rsid w:val="7EF47EA8"/>
    <w:rsid w:val="7EFB7DCE"/>
    <w:rsid w:val="7F252EE0"/>
    <w:rsid w:val="7F2A7954"/>
    <w:rsid w:val="7F4AB06E"/>
    <w:rsid w:val="7F6EC35F"/>
    <w:rsid w:val="7FAF5B7F"/>
    <w:rsid w:val="7FBC71FC"/>
    <w:rsid w:val="7FBF87FD"/>
    <w:rsid w:val="7FCE78C0"/>
    <w:rsid w:val="7FD8C3DD"/>
    <w:rsid w:val="7FEA70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5B24A44-5E82-4405-9D42-DE842A5D2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1EC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AF62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
    <w:basedOn w:val="Heading3"/>
    <w:next w:val="Normal"/>
    <w:uiPriority w:val="9"/>
    <w:qFormat/>
    <w:rsid w:val="009A76FF"/>
    <w:pPr>
      <w:numPr>
        <w:ilvl w:val="3"/>
      </w:numPr>
      <w:outlineLvl w:val="3"/>
    </w:pPr>
    <w:rPr>
      <w:sz w:val="24"/>
    </w:rPr>
  </w:style>
  <w:style w:type="paragraph" w:styleId="Heading5">
    <w:name w:val="heading 5"/>
    <w:basedOn w:val="Heading4"/>
    <w:next w:val="Normal"/>
    <w:uiPriority w:val="9"/>
    <w:qFormat/>
    <w:rsid w:val="005831DD"/>
    <w:pPr>
      <w:numPr>
        <w:ilvl w:val="4"/>
      </w:numPr>
      <w:outlineLvl w:val="4"/>
    </w:pPr>
    <w:rPr>
      <w:sz w:val="22"/>
    </w:rPr>
  </w:style>
  <w:style w:type="paragraph" w:styleId="Heading6">
    <w:name w:val="heading 6"/>
    <w:aliases w:val="h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AF6235"/>
    <w:rPr>
      <w:rFonts w:ascii="Times New Roman" w:hAnsi="Times New Roman"/>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Times New Roman" w:hAnsi="Times New Roman"/>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paragraph" w:customStyle="1" w:styleId="xmsonormal">
    <w:name w:val="x_msonormal"/>
    <w:basedOn w:val="Normal"/>
    <w:rsid w:val="009072CE"/>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tabchar">
    <w:name w:val="tabchar"/>
    <w:basedOn w:val="DefaultParagraphFont"/>
    <w:rsid w:val="00A40067"/>
  </w:style>
  <w:style w:type="character" w:customStyle="1" w:styleId="bcx0">
    <w:name w:val="bcx0"/>
    <w:basedOn w:val="DefaultParagraphFont"/>
    <w:rsid w:val="00F22237"/>
  </w:style>
  <w:style w:type="character" w:customStyle="1" w:styleId="contextualspellingandgrammarerrorzoomed">
    <w:name w:val="contextualspellingandgrammarerrorzoomed"/>
    <w:basedOn w:val="DefaultParagraphFont"/>
    <w:rsid w:val="00DD6650"/>
  </w:style>
  <w:style w:type="character" w:customStyle="1" w:styleId="B3Char">
    <w:name w:val="B3 Char"/>
    <w:link w:val="B3"/>
    <w:autoRedefine/>
    <w:qFormat/>
    <w:rsid w:val="00323022"/>
    <w:rPr>
      <w:rFonts w:ascii="Times New Roman" w:hAnsi="Times New Roman"/>
      <w:lang w:val="en-GB"/>
    </w:rPr>
  </w:style>
  <w:style w:type="paragraph" w:customStyle="1" w:styleId="00Text">
    <w:name w:val="00_Text"/>
    <w:basedOn w:val="Normal"/>
    <w:link w:val="00TextChar"/>
    <w:qFormat/>
    <w:rsid w:val="00323022"/>
    <w:pPr>
      <w:overflowPunct/>
      <w:autoSpaceDE/>
      <w:autoSpaceDN/>
      <w:adjustRightInd/>
      <w:spacing w:before="120" w:after="120" w:line="264" w:lineRule="auto"/>
      <w:jc w:val="both"/>
      <w:textAlignment w:val="auto"/>
    </w:pPr>
    <w:rPr>
      <w:szCs w:val="24"/>
      <w:lang w:val="en-US" w:eastAsia="zh-CN"/>
    </w:rPr>
  </w:style>
  <w:style w:type="character" w:customStyle="1" w:styleId="00TextChar">
    <w:name w:val="00_Text Char"/>
    <w:link w:val="00Text"/>
    <w:qFormat/>
    <w:rsid w:val="00323022"/>
    <w:rPr>
      <w:rFonts w:ascii="Times New Roman" w:hAnsi="Times New Roman"/>
      <w:szCs w:val="24"/>
      <w:lang w:eastAsia="zh-CN"/>
    </w:rPr>
  </w:style>
  <w:style w:type="character" w:customStyle="1" w:styleId="B1Char1">
    <w:name w:val="B1 Char1"/>
    <w:qFormat/>
    <w:rsid w:val="00726CD7"/>
    <w:rPr>
      <w:rFonts w:ascii="Times New Roman" w:eastAsiaTheme="minorHAnsi" w:hAnsi="Times New Roman" w:cstheme="minorBidi"/>
      <w:kern w:val="2"/>
      <w:sz w:val="22"/>
      <w:szCs w:val="22"/>
      <w:lang w:val="de-DE" w:eastAsia="en-US"/>
      <w14:ligatures w14:val="standardContextual"/>
    </w:rPr>
  </w:style>
  <w:style w:type="character" w:customStyle="1" w:styleId="B2Char">
    <w:name w:val="B2 Char"/>
    <w:link w:val="B2"/>
    <w:qFormat/>
    <w:rsid w:val="00726CD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4202314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6123870">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42551858">
      <w:bodyDiv w:val="1"/>
      <w:marLeft w:val="0"/>
      <w:marRight w:val="0"/>
      <w:marTop w:val="0"/>
      <w:marBottom w:val="0"/>
      <w:divBdr>
        <w:top w:val="none" w:sz="0" w:space="0" w:color="auto"/>
        <w:left w:val="none" w:sz="0" w:space="0" w:color="auto"/>
        <w:bottom w:val="none" w:sz="0" w:space="0" w:color="auto"/>
        <w:right w:val="none" w:sz="0" w:space="0" w:color="auto"/>
      </w:divBdr>
      <w:divsChild>
        <w:div w:id="663511409">
          <w:marLeft w:val="1166"/>
          <w:marRight w:val="0"/>
          <w:marTop w:val="0"/>
          <w:marBottom w:val="0"/>
          <w:divBdr>
            <w:top w:val="none" w:sz="0" w:space="0" w:color="auto"/>
            <w:left w:val="none" w:sz="0" w:space="0" w:color="auto"/>
            <w:bottom w:val="none" w:sz="0" w:space="0" w:color="auto"/>
            <w:right w:val="none" w:sz="0" w:space="0" w:color="auto"/>
          </w:divBdr>
        </w:div>
        <w:div w:id="1019892282">
          <w:marLeft w:val="1800"/>
          <w:marRight w:val="0"/>
          <w:marTop w:val="0"/>
          <w:marBottom w:val="0"/>
          <w:divBdr>
            <w:top w:val="none" w:sz="0" w:space="0" w:color="auto"/>
            <w:left w:val="none" w:sz="0" w:space="0" w:color="auto"/>
            <w:bottom w:val="none" w:sz="0" w:space="0" w:color="auto"/>
            <w:right w:val="none" w:sz="0" w:space="0" w:color="auto"/>
          </w:divBdr>
        </w:div>
        <w:div w:id="1114902636">
          <w:marLeft w:val="1166"/>
          <w:marRight w:val="0"/>
          <w:marTop w:val="0"/>
          <w:marBottom w:val="0"/>
          <w:divBdr>
            <w:top w:val="none" w:sz="0" w:space="0" w:color="auto"/>
            <w:left w:val="none" w:sz="0" w:space="0" w:color="auto"/>
            <w:bottom w:val="none" w:sz="0" w:space="0" w:color="auto"/>
            <w:right w:val="none" w:sz="0" w:space="0" w:color="auto"/>
          </w:divBdr>
        </w:div>
        <w:div w:id="1320575211">
          <w:marLeft w:val="1166"/>
          <w:marRight w:val="0"/>
          <w:marTop w:val="0"/>
          <w:marBottom w:val="0"/>
          <w:divBdr>
            <w:top w:val="none" w:sz="0" w:space="0" w:color="auto"/>
            <w:left w:val="none" w:sz="0" w:space="0" w:color="auto"/>
            <w:bottom w:val="none" w:sz="0" w:space="0" w:color="auto"/>
            <w:right w:val="none" w:sz="0" w:space="0" w:color="auto"/>
          </w:divBdr>
        </w:div>
        <w:div w:id="1614748843">
          <w:marLeft w:val="547"/>
          <w:marRight w:val="0"/>
          <w:marTop w:val="0"/>
          <w:marBottom w:val="0"/>
          <w:divBdr>
            <w:top w:val="none" w:sz="0" w:space="0" w:color="auto"/>
            <w:left w:val="none" w:sz="0" w:space="0" w:color="auto"/>
            <w:bottom w:val="none" w:sz="0" w:space="0" w:color="auto"/>
            <w:right w:val="none" w:sz="0" w:space="0" w:color="auto"/>
          </w:divBdr>
        </w:div>
        <w:div w:id="1794058519">
          <w:marLeft w:val="1166"/>
          <w:marRight w:val="0"/>
          <w:marTop w:val="0"/>
          <w:marBottom w:val="0"/>
          <w:divBdr>
            <w:top w:val="none" w:sz="0" w:space="0" w:color="auto"/>
            <w:left w:val="none" w:sz="0" w:space="0" w:color="auto"/>
            <w:bottom w:val="none" w:sz="0" w:space="0" w:color="auto"/>
            <w:right w:val="none" w:sz="0" w:space="0" w:color="auto"/>
          </w:divBdr>
        </w:div>
      </w:divsChild>
    </w:div>
    <w:div w:id="148834480">
      <w:bodyDiv w:val="1"/>
      <w:marLeft w:val="0"/>
      <w:marRight w:val="0"/>
      <w:marTop w:val="0"/>
      <w:marBottom w:val="0"/>
      <w:divBdr>
        <w:top w:val="none" w:sz="0" w:space="0" w:color="auto"/>
        <w:left w:val="none" w:sz="0" w:space="0" w:color="auto"/>
        <w:bottom w:val="none" w:sz="0" w:space="0" w:color="auto"/>
        <w:right w:val="none" w:sz="0" w:space="0" w:color="auto"/>
      </w:divBdr>
      <w:divsChild>
        <w:div w:id="606036240">
          <w:marLeft w:val="0"/>
          <w:marRight w:val="0"/>
          <w:marTop w:val="0"/>
          <w:marBottom w:val="0"/>
          <w:divBdr>
            <w:top w:val="none" w:sz="0" w:space="0" w:color="auto"/>
            <w:left w:val="none" w:sz="0" w:space="0" w:color="auto"/>
            <w:bottom w:val="none" w:sz="0" w:space="0" w:color="auto"/>
            <w:right w:val="none" w:sz="0" w:space="0" w:color="auto"/>
          </w:divBdr>
        </w:div>
        <w:div w:id="1082945807">
          <w:marLeft w:val="0"/>
          <w:marRight w:val="0"/>
          <w:marTop w:val="0"/>
          <w:marBottom w:val="0"/>
          <w:divBdr>
            <w:top w:val="none" w:sz="0" w:space="0" w:color="auto"/>
            <w:left w:val="none" w:sz="0" w:space="0" w:color="auto"/>
            <w:bottom w:val="none" w:sz="0" w:space="0" w:color="auto"/>
            <w:right w:val="none" w:sz="0" w:space="0" w:color="auto"/>
          </w:divBdr>
          <w:divsChild>
            <w:div w:id="843328283">
              <w:marLeft w:val="0"/>
              <w:marRight w:val="0"/>
              <w:marTop w:val="30"/>
              <w:marBottom w:val="30"/>
              <w:divBdr>
                <w:top w:val="none" w:sz="0" w:space="0" w:color="auto"/>
                <w:left w:val="none" w:sz="0" w:space="0" w:color="auto"/>
                <w:bottom w:val="none" w:sz="0" w:space="0" w:color="auto"/>
                <w:right w:val="none" w:sz="0" w:space="0" w:color="auto"/>
              </w:divBdr>
              <w:divsChild>
                <w:div w:id="382366625">
                  <w:marLeft w:val="0"/>
                  <w:marRight w:val="0"/>
                  <w:marTop w:val="0"/>
                  <w:marBottom w:val="0"/>
                  <w:divBdr>
                    <w:top w:val="none" w:sz="0" w:space="0" w:color="auto"/>
                    <w:left w:val="none" w:sz="0" w:space="0" w:color="auto"/>
                    <w:bottom w:val="none" w:sz="0" w:space="0" w:color="auto"/>
                    <w:right w:val="none" w:sz="0" w:space="0" w:color="auto"/>
                  </w:divBdr>
                  <w:divsChild>
                    <w:div w:id="930236285">
                      <w:marLeft w:val="0"/>
                      <w:marRight w:val="0"/>
                      <w:marTop w:val="0"/>
                      <w:marBottom w:val="0"/>
                      <w:divBdr>
                        <w:top w:val="none" w:sz="0" w:space="0" w:color="auto"/>
                        <w:left w:val="none" w:sz="0" w:space="0" w:color="auto"/>
                        <w:bottom w:val="none" w:sz="0" w:space="0" w:color="auto"/>
                        <w:right w:val="none" w:sz="0" w:space="0" w:color="auto"/>
                      </w:divBdr>
                    </w:div>
                  </w:divsChild>
                </w:div>
                <w:div w:id="534002127">
                  <w:marLeft w:val="0"/>
                  <w:marRight w:val="0"/>
                  <w:marTop w:val="0"/>
                  <w:marBottom w:val="0"/>
                  <w:divBdr>
                    <w:top w:val="none" w:sz="0" w:space="0" w:color="auto"/>
                    <w:left w:val="none" w:sz="0" w:space="0" w:color="auto"/>
                    <w:bottom w:val="none" w:sz="0" w:space="0" w:color="auto"/>
                    <w:right w:val="none" w:sz="0" w:space="0" w:color="auto"/>
                  </w:divBdr>
                  <w:divsChild>
                    <w:div w:id="994380691">
                      <w:marLeft w:val="0"/>
                      <w:marRight w:val="0"/>
                      <w:marTop w:val="0"/>
                      <w:marBottom w:val="0"/>
                      <w:divBdr>
                        <w:top w:val="none" w:sz="0" w:space="0" w:color="auto"/>
                        <w:left w:val="none" w:sz="0" w:space="0" w:color="auto"/>
                        <w:bottom w:val="none" w:sz="0" w:space="0" w:color="auto"/>
                        <w:right w:val="none" w:sz="0" w:space="0" w:color="auto"/>
                      </w:divBdr>
                    </w:div>
                  </w:divsChild>
                </w:div>
                <w:div w:id="903830115">
                  <w:marLeft w:val="0"/>
                  <w:marRight w:val="0"/>
                  <w:marTop w:val="0"/>
                  <w:marBottom w:val="0"/>
                  <w:divBdr>
                    <w:top w:val="none" w:sz="0" w:space="0" w:color="auto"/>
                    <w:left w:val="none" w:sz="0" w:space="0" w:color="auto"/>
                    <w:bottom w:val="none" w:sz="0" w:space="0" w:color="auto"/>
                    <w:right w:val="none" w:sz="0" w:space="0" w:color="auto"/>
                  </w:divBdr>
                  <w:divsChild>
                    <w:div w:id="879785203">
                      <w:marLeft w:val="0"/>
                      <w:marRight w:val="0"/>
                      <w:marTop w:val="0"/>
                      <w:marBottom w:val="0"/>
                      <w:divBdr>
                        <w:top w:val="none" w:sz="0" w:space="0" w:color="auto"/>
                        <w:left w:val="none" w:sz="0" w:space="0" w:color="auto"/>
                        <w:bottom w:val="none" w:sz="0" w:space="0" w:color="auto"/>
                        <w:right w:val="none" w:sz="0" w:space="0" w:color="auto"/>
                      </w:divBdr>
                    </w:div>
                  </w:divsChild>
                </w:div>
                <w:div w:id="957372123">
                  <w:marLeft w:val="0"/>
                  <w:marRight w:val="0"/>
                  <w:marTop w:val="0"/>
                  <w:marBottom w:val="0"/>
                  <w:divBdr>
                    <w:top w:val="none" w:sz="0" w:space="0" w:color="auto"/>
                    <w:left w:val="none" w:sz="0" w:space="0" w:color="auto"/>
                    <w:bottom w:val="none" w:sz="0" w:space="0" w:color="auto"/>
                    <w:right w:val="none" w:sz="0" w:space="0" w:color="auto"/>
                  </w:divBdr>
                  <w:divsChild>
                    <w:div w:id="1752072002">
                      <w:marLeft w:val="0"/>
                      <w:marRight w:val="0"/>
                      <w:marTop w:val="0"/>
                      <w:marBottom w:val="0"/>
                      <w:divBdr>
                        <w:top w:val="none" w:sz="0" w:space="0" w:color="auto"/>
                        <w:left w:val="none" w:sz="0" w:space="0" w:color="auto"/>
                        <w:bottom w:val="none" w:sz="0" w:space="0" w:color="auto"/>
                        <w:right w:val="none" w:sz="0" w:space="0" w:color="auto"/>
                      </w:divBdr>
                    </w:div>
                  </w:divsChild>
                </w:div>
                <w:div w:id="1124806425">
                  <w:marLeft w:val="0"/>
                  <w:marRight w:val="0"/>
                  <w:marTop w:val="0"/>
                  <w:marBottom w:val="0"/>
                  <w:divBdr>
                    <w:top w:val="none" w:sz="0" w:space="0" w:color="auto"/>
                    <w:left w:val="none" w:sz="0" w:space="0" w:color="auto"/>
                    <w:bottom w:val="none" w:sz="0" w:space="0" w:color="auto"/>
                    <w:right w:val="none" w:sz="0" w:space="0" w:color="auto"/>
                  </w:divBdr>
                  <w:divsChild>
                    <w:div w:id="334386671">
                      <w:marLeft w:val="0"/>
                      <w:marRight w:val="0"/>
                      <w:marTop w:val="0"/>
                      <w:marBottom w:val="0"/>
                      <w:divBdr>
                        <w:top w:val="none" w:sz="0" w:space="0" w:color="auto"/>
                        <w:left w:val="none" w:sz="0" w:space="0" w:color="auto"/>
                        <w:bottom w:val="none" w:sz="0" w:space="0" w:color="auto"/>
                        <w:right w:val="none" w:sz="0" w:space="0" w:color="auto"/>
                      </w:divBdr>
                    </w:div>
                  </w:divsChild>
                </w:div>
                <w:div w:id="1340084354">
                  <w:marLeft w:val="0"/>
                  <w:marRight w:val="0"/>
                  <w:marTop w:val="0"/>
                  <w:marBottom w:val="0"/>
                  <w:divBdr>
                    <w:top w:val="none" w:sz="0" w:space="0" w:color="auto"/>
                    <w:left w:val="none" w:sz="0" w:space="0" w:color="auto"/>
                    <w:bottom w:val="none" w:sz="0" w:space="0" w:color="auto"/>
                    <w:right w:val="none" w:sz="0" w:space="0" w:color="auto"/>
                  </w:divBdr>
                  <w:divsChild>
                    <w:div w:id="473379305">
                      <w:marLeft w:val="0"/>
                      <w:marRight w:val="0"/>
                      <w:marTop w:val="0"/>
                      <w:marBottom w:val="0"/>
                      <w:divBdr>
                        <w:top w:val="none" w:sz="0" w:space="0" w:color="auto"/>
                        <w:left w:val="none" w:sz="0" w:space="0" w:color="auto"/>
                        <w:bottom w:val="none" w:sz="0" w:space="0" w:color="auto"/>
                        <w:right w:val="none" w:sz="0" w:space="0" w:color="auto"/>
                      </w:divBdr>
                    </w:div>
                  </w:divsChild>
                </w:div>
                <w:div w:id="1461145865">
                  <w:marLeft w:val="0"/>
                  <w:marRight w:val="0"/>
                  <w:marTop w:val="0"/>
                  <w:marBottom w:val="0"/>
                  <w:divBdr>
                    <w:top w:val="none" w:sz="0" w:space="0" w:color="auto"/>
                    <w:left w:val="none" w:sz="0" w:space="0" w:color="auto"/>
                    <w:bottom w:val="none" w:sz="0" w:space="0" w:color="auto"/>
                    <w:right w:val="none" w:sz="0" w:space="0" w:color="auto"/>
                  </w:divBdr>
                  <w:divsChild>
                    <w:div w:id="1394886666">
                      <w:marLeft w:val="0"/>
                      <w:marRight w:val="0"/>
                      <w:marTop w:val="0"/>
                      <w:marBottom w:val="0"/>
                      <w:divBdr>
                        <w:top w:val="none" w:sz="0" w:space="0" w:color="auto"/>
                        <w:left w:val="none" w:sz="0" w:space="0" w:color="auto"/>
                        <w:bottom w:val="none" w:sz="0" w:space="0" w:color="auto"/>
                        <w:right w:val="none" w:sz="0" w:space="0" w:color="auto"/>
                      </w:divBdr>
                    </w:div>
                  </w:divsChild>
                </w:div>
                <w:div w:id="1708606299">
                  <w:marLeft w:val="0"/>
                  <w:marRight w:val="0"/>
                  <w:marTop w:val="0"/>
                  <w:marBottom w:val="0"/>
                  <w:divBdr>
                    <w:top w:val="none" w:sz="0" w:space="0" w:color="auto"/>
                    <w:left w:val="none" w:sz="0" w:space="0" w:color="auto"/>
                    <w:bottom w:val="none" w:sz="0" w:space="0" w:color="auto"/>
                    <w:right w:val="none" w:sz="0" w:space="0" w:color="auto"/>
                  </w:divBdr>
                  <w:divsChild>
                    <w:div w:id="1529100371">
                      <w:marLeft w:val="0"/>
                      <w:marRight w:val="0"/>
                      <w:marTop w:val="0"/>
                      <w:marBottom w:val="0"/>
                      <w:divBdr>
                        <w:top w:val="none" w:sz="0" w:space="0" w:color="auto"/>
                        <w:left w:val="none" w:sz="0" w:space="0" w:color="auto"/>
                        <w:bottom w:val="none" w:sz="0" w:space="0" w:color="auto"/>
                        <w:right w:val="none" w:sz="0" w:space="0" w:color="auto"/>
                      </w:divBdr>
                    </w:div>
                  </w:divsChild>
                </w:div>
                <w:div w:id="1721132214">
                  <w:marLeft w:val="0"/>
                  <w:marRight w:val="0"/>
                  <w:marTop w:val="0"/>
                  <w:marBottom w:val="0"/>
                  <w:divBdr>
                    <w:top w:val="none" w:sz="0" w:space="0" w:color="auto"/>
                    <w:left w:val="none" w:sz="0" w:space="0" w:color="auto"/>
                    <w:bottom w:val="none" w:sz="0" w:space="0" w:color="auto"/>
                    <w:right w:val="none" w:sz="0" w:space="0" w:color="auto"/>
                  </w:divBdr>
                  <w:divsChild>
                    <w:div w:id="1416515816">
                      <w:marLeft w:val="0"/>
                      <w:marRight w:val="0"/>
                      <w:marTop w:val="0"/>
                      <w:marBottom w:val="0"/>
                      <w:divBdr>
                        <w:top w:val="none" w:sz="0" w:space="0" w:color="auto"/>
                        <w:left w:val="none" w:sz="0" w:space="0" w:color="auto"/>
                        <w:bottom w:val="none" w:sz="0" w:space="0" w:color="auto"/>
                        <w:right w:val="none" w:sz="0" w:space="0" w:color="auto"/>
                      </w:divBdr>
                    </w:div>
                  </w:divsChild>
                </w:div>
                <w:div w:id="1890918874">
                  <w:marLeft w:val="0"/>
                  <w:marRight w:val="0"/>
                  <w:marTop w:val="0"/>
                  <w:marBottom w:val="0"/>
                  <w:divBdr>
                    <w:top w:val="none" w:sz="0" w:space="0" w:color="auto"/>
                    <w:left w:val="none" w:sz="0" w:space="0" w:color="auto"/>
                    <w:bottom w:val="none" w:sz="0" w:space="0" w:color="auto"/>
                    <w:right w:val="none" w:sz="0" w:space="0" w:color="auto"/>
                  </w:divBdr>
                  <w:divsChild>
                    <w:div w:id="1671715245">
                      <w:marLeft w:val="0"/>
                      <w:marRight w:val="0"/>
                      <w:marTop w:val="0"/>
                      <w:marBottom w:val="0"/>
                      <w:divBdr>
                        <w:top w:val="none" w:sz="0" w:space="0" w:color="auto"/>
                        <w:left w:val="none" w:sz="0" w:space="0" w:color="auto"/>
                        <w:bottom w:val="none" w:sz="0" w:space="0" w:color="auto"/>
                        <w:right w:val="none" w:sz="0" w:space="0" w:color="auto"/>
                      </w:divBdr>
                    </w:div>
                  </w:divsChild>
                </w:div>
                <w:div w:id="2083479067">
                  <w:marLeft w:val="0"/>
                  <w:marRight w:val="0"/>
                  <w:marTop w:val="0"/>
                  <w:marBottom w:val="0"/>
                  <w:divBdr>
                    <w:top w:val="none" w:sz="0" w:space="0" w:color="auto"/>
                    <w:left w:val="none" w:sz="0" w:space="0" w:color="auto"/>
                    <w:bottom w:val="none" w:sz="0" w:space="0" w:color="auto"/>
                    <w:right w:val="none" w:sz="0" w:space="0" w:color="auto"/>
                  </w:divBdr>
                  <w:divsChild>
                    <w:div w:id="1173685161">
                      <w:marLeft w:val="0"/>
                      <w:marRight w:val="0"/>
                      <w:marTop w:val="0"/>
                      <w:marBottom w:val="0"/>
                      <w:divBdr>
                        <w:top w:val="none" w:sz="0" w:space="0" w:color="auto"/>
                        <w:left w:val="none" w:sz="0" w:space="0" w:color="auto"/>
                        <w:bottom w:val="none" w:sz="0" w:space="0" w:color="auto"/>
                        <w:right w:val="none" w:sz="0" w:space="0" w:color="auto"/>
                      </w:divBdr>
                    </w:div>
                  </w:divsChild>
                </w:div>
                <w:div w:id="2104451701">
                  <w:marLeft w:val="0"/>
                  <w:marRight w:val="0"/>
                  <w:marTop w:val="0"/>
                  <w:marBottom w:val="0"/>
                  <w:divBdr>
                    <w:top w:val="none" w:sz="0" w:space="0" w:color="auto"/>
                    <w:left w:val="none" w:sz="0" w:space="0" w:color="auto"/>
                    <w:bottom w:val="none" w:sz="0" w:space="0" w:color="auto"/>
                    <w:right w:val="none" w:sz="0" w:space="0" w:color="auto"/>
                  </w:divBdr>
                  <w:divsChild>
                    <w:div w:id="15217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72109461">
      <w:bodyDiv w:val="1"/>
      <w:marLeft w:val="0"/>
      <w:marRight w:val="0"/>
      <w:marTop w:val="0"/>
      <w:marBottom w:val="0"/>
      <w:divBdr>
        <w:top w:val="none" w:sz="0" w:space="0" w:color="auto"/>
        <w:left w:val="none" w:sz="0" w:space="0" w:color="auto"/>
        <w:bottom w:val="none" w:sz="0" w:space="0" w:color="auto"/>
        <w:right w:val="none" w:sz="0" w:space="0" w:color="auto"/>
      </w:divBdr>
      <w:divsChild>
        <w:div w:id="44257803">
          <w:marLeft w:val="1166"/>
          <w:marRight w:val="0"/>
          <w:marTop w:val="0"/>
          <w:marBottom w:val="0"/>
          <w:divBdr>
            <w:top w:val="none" w:sz="0" w:space="0" w:color="auto"/>
            <w:left w:val="none" w:sz="0" w:space="0" w:color="auto"/>
            <w:bottom w:val="none" w:sz="0" w:space="0" w:color="auto"/>
            <w:right w:val="none" w:sz="0" w:space="0" w:color="auto"/>
          </w:divBdr>
        </w:div>
        <w:div w:id="438641697">
          <w:marLeft w:val="1166"/>
          <w:marRight w:val="0"/>
          <w:marTop w:val="0"/>
          <w:marBottom w:val="0"/>
          <w:divBdr>
            <w:top w:val="none" w:sz="0" w:space="0" w:color="auto"/>
            <w:left w:val="none" w:sz="0" w:space="0" w:color="auto"/>
            <w:bottom w:val="none" w:sz="0" w:space="0" w:color="auto"/>
            <w:right w:val="none" w:sz="0" w:space="0" w:color="auto"/>
          </w:divBdr>
        </w:div>
        <w:div w:id="869537457">
          <w:marLeft w:val="547"/>
          <w:marRight w:val="0"/>
          <w:marTop w:val="0"/>
          <w:marBottom w:val="0"/>
          <w:divBdr>
            <w:top w:val="none" w:sz="0" w:space="0" w:color="auto"/>
            <w:left w:val="none" w:sz="0" w:space="0" w:color="auto"/>
            <w:bottom w:val="none" w:sz="0" w:space="0" w:color="auto"/>
            <w:right w:val="none" w:sz="0" w:space="0" w:color="auto"/>
          </w:divBdr>
        </w:div>
        <w:div w:id="929971695">
          <w:marLeft w:val="1166"/>
          <w:marRight w:val="0"/>
          <w:marTop w:val="0"/>
          <w:marBottom w:val="0"/>
          <w:divBdr>
            <w:top w:val="none" w:sz="0" w:space="0" w:color="auto"/>
            <w:left w:val="none" w:sz="0" w:space="0" w:color="auto"/>
            <w:bottom w:val="none" w:sz="0" w:space="0" w:color="auto"/>
            <w:right w:val="none" w:sz="0" w:space="0" w:color="auto"/>
          </w:divBdr>
        </w:div>
        <w:div w:id="1508321621">
          <w:marLeft w:val="1800"/>
          <w:marRight w:val="0"/>
          <w:marTop w:val="0"/>
          <w:marBottom w:val="0"/>
          <w:divBdr>
            <w:top w:val="none" w:sz="0" w:space="0" w:color="auto"/>
            <w:left w:val="none" w:sz="0" w:space="0" w:color="auto"/>
            <w:bottom w:val="none" w:sz="0" w:space="0" w:color="auto"/>
            <w:right w:val="none" w:sz="0" w:space="0" w:color="auto"/>
          </w:divBdr>
        </w:div>
        <w:div w:id="1574313650">
          <w:marLeft w:val="1166"/>
          <w:marRight w:val="0"/>
          <w:marTop w:val="0"/>
          <w:marBottom w:val="0"/>
          <w:divBdr>
            <w:top w:val="none" w:sz="0" w:space="0" w:color="auto"/>
            <w:left w:val="none" w:sz="0" w:space="0" w:color="auto"/>
            <w:bottom w:val="none" w:sz="0" w:space="0" w:color="auto"/>
            <w:right w:val="none" w:sz="0" w:space="0" w:color="auto"/>
          </w:divBdr>
        </w:div>
      </w:divsChild>
    </w:div>
    <w:div w:id="17362001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6297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262919">
      <w:bodyDiv w:val="1"/>
      <w:marLeft w:val="0"/>
      <w:marRight w:val="0"/>
      <w:marTop w:val="0"/>
      <w:marBottom w:val="0"/>
      <w:divBdr>
        <w:top w:val="none" w:sz="0" w:space="0" w:color="auto"/>
        <w:left w:val="none" w:sz="0" w:space="0" w:color="auto"/>
        <w:bottom w:val="none" w:sz="0" w:space="0" w:color="auto"/>
        <w:right w:val="none" w:sz="0" w:space="0" w:color="auto"/>
      </w:divBdr>
      <w:divsChild>
        <w:div w:id="57900728">
          <w:marLeft w:val="0"/>
          <w:marRight w:val="0"/>
          <w:marTop w:val="0"/>
          <w:marBottom w:val="0"/>
          <w:divBdr>
            <w:top w:val="none" w:sz="0" w:space="0" w:color="auto"/>
            <w:left w:val="none" w:sz="0" w:space="0" w:color="auto"/>
            <w:bottom w:val="none" w:sz="0" w:space="0" w:color="auto"/>
            <w:right w:val="none" w:sz="0" w:space="0" w:color="auto"/>
          </w:divBdr>
          <w:divsChild>
            <w:div w:id="606043385">
              <w:marLeft w:val="0"/>
              <w:marRight w:val="0"/>
              <w:marTop w:val="0"/>
              <w:marBottom w:val="0"/>
              <w:divBdr>
                <w:top w:val="none" w:sz="0" w:space="0" w:color="auto"/>
                <w:left w:val="none" w:sz="0" w:space="0" w:color="auto"/>
                <w:bottom w:val="none" w:sz="0" w:space="0" w:color="auto"/>
                <w:right w:val="none" w:sz="0" w:space="0" w:color="auto"/>
              </w:divBdr>
            </w:div>
          </w:divsChild>
        </w:div>
        <w:div w:id="79254838">
          <w:marLeft w:val="0"/>
          <w:marRight w:val="0"/>
          <w:marTop w:val="0"/>
          <w:marBottom w:val="0"/>
          <w:divBdr>
            <w:top w:val="none" w:sz="0" w:space="0" w:color="auto"/>
            <w:left w:val="none" w:sz="0" w:space="0" w:color="auto"/>
            <w:bottom w:val="none" w:sz="0" w:space="0" w:color="auto"/>
            <w:right w:val="none" w:sz="0" w:space="0" w:color="auto"/>
          </w:divBdr>
          <w:divsChild>
            <w:div w:id="276957348">
              <w:marLeft w:val="0"/>
              <w:marRight w:val="0"/>
              <w:marTop w:val="0"/>
              <w:marBottom w:val="0"/>
              <w:divBdr>
                <w:top w:val="none" w:sz="0" w:space="0" w:color="auto"/>
                <w:left w:val="none" w:sz="0" w:space="0" w:color="auto"/>
                <w:bottom w:val="none" w:sz="0" w:space="0" w:color="auto"/>
                <w:right w:val="none" w:sz="0" w:space="0" w:color="auto"/>
              </w:divBdr>
            </w:div>
          </w:divsChild>
        </w:div>
        <w:div w:id="154418361">
          <w:marLeft w:val="0"/>
          <w:marRight w:val="0"/>
          <w:marTop w:val="0"/>
          <w:marBottom w:val="0"/>
          <w:divBdr>
            <w:top w:val="none" w:sz="0" w:space="0" w:color="auto"/>
            <w:left w:val="none" w:sz="0" w:space="0" w:color="auto"/>
            <w:bottom w:val="none" w:sz="0" w:space="0" w:color="auto"/>
            <w:right w:val="none" w:sz="0" w:space="0" w:color="auto"/>
          </w:divBdr>
          <w:divsChild>
            <w:div w:id="76293093">
              <w:marLeft w:val="0"/>
              <w:marRight w:val="0"/>
              <w:marTop w:val="0"/>
              <w:marBottom w:val="0"/>
              <w:divBdr>
                <w:top w:val="none" w:sz="0" w:space="0" w:color="auto"/>
                <w:left w:val="none" w:sz="0" w:space="0" w:color="auto"/>
                <w:bottom w:val="none" w:sz="0" w:space="0" w:color="auto"/>
                <w:right w:val="none" w:sz="0" w:space="0" w:color="auto"/>
              </w:divBdr>
            </w:div>
          </w:divsChild>
        </w:div>
        <w:div w:id="155539278">
          <w:marLeft w:val="0"/>
          <w:marRight w:val="0"/>
          <w:marTop w:val="0"/>
          <w:marBottom w:val="0"/>
          <w:divBdr>
            <w:top w:val="none" w:sz="0" w:space="0" w:color="auto"/>
            <w:left w:val="none" w:sz="0" w:space="0" w:color="auto"/>
            <w:bottom w:val="none" w:sz="0" w:space="0" w:color="auto"/>
            <w:right w:val="none" w:sz="0" w:space="0" w:color="auto"/>
          </w:divBdr>
          <w:divsChild>
            <w:div w:id="612901110">
              <w:marLeft w:val="0"/>
              <w:marRight w:val="0"/>
              <w:marTop w:val="0"/>
              <w:marBottom w:val="0"/>
              <w:divBdr>
                <w:top w:val="none" w:sz="0" w:space="0" w:color="auto"/>
                <w:left w:val="none" w:sz="0" w:space="0" w:color="auto"/>
                <w:bottom w:val="none" w:sz="0" w:space="0" w:color="auto"/>
                <w:right w:val="none" w:sz="0" w:space="0" w:color="auto"/>
              </w:divBdr>
            </w:div>
          </w:divsChild>
        </w:div>
        <w:div w:id="189299276">
          <w:marLeft w:val="0"/>
          <w:marRight w:val="0"/>
          <w:marTop w:val="0"/>
          <w:marBottom w:val="0"/>
          <w:divBdr>
            <w:top w:val="none" w:sz="0" w:space="0" w:color="auto"/>
            <w:left w:val="none" w:sz="0" w:space="0" w:color="auto"/>
            <w:bottom w:val="none" w:sz="0" w:space="0" w:color="auto"/>
            <w:right w:val="none" w:sz="0" w:space="0" w:color="auto"/>
          </w:divBdr>
          <w:divsChild>
            <w:div w:id="2002149947">
              <w:marLeft w:val="0"/>
              <w:marRight w:val="0"/>
              <w:marTop w:val="0"/>
              <w:marBottom w:val="0"/>
              <w:divBdr>
                <w:top w:val="none" w:sz="0" w:space="0" w:color="auto"/>
                <w:left w:val="none" w:sz="0" w:space="0" w:color="auto"/>
                <w:bottom w:val="none" w:sz="0" w:space="0" w:color="auto"/>
                <w:right w:val="none" w:sz="0" w:space="0" w:color="auto"/>
              </w:divBdr>
            </w:div>
          </w:divsChild>
        </w:div>
        <w:div w:id="194970428">
          <w:marLeft w:val="0"/>
          <w:marRight w:val="0"/>
          <w:marTop w:val="0"/>
          <w:marBottom w:val="0"/>
          <w:divBdr>
            <w:top w:val="none" w:sz="0" w:space="0" w:color="auto"/>
            <w:left w:val="none" w:sz="0" w:space="0" w:color="auto"/>
            <w:bottom w:val="none" w:sz="0" w:space="0" w:color="auto"/>
            <w:right w:val="none" w:sz="0" w:space="0" w:color="auto"/>
          </w:divBdr>
          <w:divsChild>
            <w:div w:id="216362572">
              <w:marLeft w:val="0"/>
              <w:marRight w:val="0"/>
              <w:marTop w:val="0"/>
              <w:marBottom w:val="0"/>
              <w:divBdr>
                <w:top w:val="none" w:sz="0" w:space="0" w:color="auto"/>
                <w:left w:val="none" w:sz="0" w:space="0" w:color="auto"/>
                <w:bottom w:val="none" w:sz="0" w:space="0" w:color="auto"/>
                <w:right w:val="none" w:sz="0" w:space="0" w:color="auto"/>
              </w:divBdr>
            </w:div>
          </w:divsChild>
        </w:div>
        <w:div w:id="273901102">
          <w:marLeft w:val="0"/>
          <w:marRight w:val="0"/>
          <w:marTop w:val="0"/>
          <w:marBottom w:val="0"/>
          <w:divBdr>
            <w:top w:val="none" w:sz="0" w:space="0" w:color="auto"/>
            <w:left w:val="none" w:sz="0" w:space="0" w:color="auto"/>
            <w:bottom w:val="none" w:sz="0" w:space="0" w:color="auto"/>
            <w:right w:val="none" w:sz="0" w:space="0" w:color="auto"/>
          </w:divBdr>
          <w:divsChild>
            <w:div w:id="1536113078">
              <w:marLeft w:val="0"/>
              <w:marRight w:val="0"/>
              <w:marTop w:val="0"/>
              <w:marBottom w:val="0"/>
              <w:divBdr>
                <w:top w:val="none" w:sz="0" w:space="0" w:color="auto"/>
                <w:left w:val="none" w:sz="0" w:space="0" w:color="auto"/>
                <w:bottom w:val="none" w:sz="0" w:space="0" w:color="auto"/>
                <w:right w:val="none" w:sz="0" w:space="0" w:color="auto"/>
              </w:divBdr>
            </w:div>
          </w:divsChild>
        </w:div>
        <w:div w:id="282885281">
          <w:marLeft w:val="0"/>
          <w:marRight w:val="0"/>
          <w:marTop w:val="0"/>
          <w:marBottom w:val="0"/>
          <w:divBdr>
            <w:top w:val="none" w:sz="0" w:space="0" w:color="auto"/>
            <w:left w:val="none" w:sz="0" w:space="0" w:color="auto"/>
            <w:bottom w:val="none" w:sz="0" w:space="0" w:color="auto"/>
            <w:right w:val="none" w:sz="0" w:space="0" w:color="auto"/>
          </w:divBdr>
          <w:divsChild>
            <w:div w:id="1168788803">
              <w:marLeft w:val="0"/>
              <w:marRight w:val="0"/>
              <w:marTop w:val="0"/>
              <w:marBottom w:val="0"/>
              <w:divBdr>
                <w:top w:val="none" w:sz="0" w:space="0" w:color="auto"/>
                <w:left w:val="none" w:sz="0" w:space="0" w:color="auto"/>
                <w:bottom w:val="none" w:sz="0" w:space="0" w:color="auto"/>
                <w:right w:val="none" w:sz="0" w:space="0" w:color="auto"/>
              </w:divBdr>
            </w:div>
          </w:divsChild>
        </w:div>
        <w:div w:id="292441671">
          <w:marLeft w:val="0"/>
          <w:marRight w:val="0"/>
          <w:marTop w:val="0"/>
          <w:marBottom w:val="0"/>
          <w:divBdr>
            <w:top w:val="none" w:sz="0" w:space="0" w:color="auto"/>
            <w:left w:val="none" w:sz="0" w:space="0" w:color="auto"/>
            <w:bottom w:val="none" w:sz="0" w:space="0" w:color="auto"/>
            <w:right w:val="none" w:sz="0" w:space="0" w:color="auto"/>
          </w:divBdr>
          <w:divsChild>
            <w:div w:id="2096392760">
              <w:marLeft w:val="0"/>
              <w:marRight w:val="0"/>
              <w:marTop w:val="0"/>
              <w:marBottom w:val="0"/>
              <w:divBdr>
                <w:top w:val="none" w:sz="0" w:space="0" w:color="auto"/>
                <w:left w:val="none" w:sz="0" w:space="0" w:color="auto"/>
                <w:bottom w:val="none" w:sz="0" w:space="0" w:color="auto"/>
                <w:right w:val="none" w:sz="0" w:space="0" w:color="auto"/>
              </w:divBdr>
            </w:div>
          </w:divsChild>
        </w:div>
        <w:div w:id="301081467">
          <w:marLeft w:val="0"/>
          <w:marRight w:val="0"/>
          <w:marTop w:val="0"/>
          <w:marBottom w:val="0"/>
          <w:divBdr>
            <w:top w:val="none" w:sz="0" w:space="0" w:color="auto"/>
            <w:left w:val="none" w:sz="0" w:space="0" w:color="auto"/>
            <w:bottom w:val="none" w:sz="0" w:space="0" w:color="auto"/>
            <w:right w:val="none" w:sz="0" w:space="0" w:color="auto"/>
          </w:divBdr>
          <w:divsChild>
            <w:div w:id="405684663">
              <w:marLeft w:val="0"/>
              <w:marRight w:val="0"/>
              <w:marTop w:val="0"/>
              <w:marBottom w:val="0"/>
              <w:divBdr>
                <w:top w:val="none" w:sz="0" w:space="0" w:color="auto"/>
                <w:left w:val="none" w:sz="0" w:space="0" w:color="auto"/>
                <w:bottom w:val="none" w:sz="0" w:space="0" w:color="auto"/>
                <w:right w:val="none" w:sz="0" w:space="0" w:color="auto"/>
              </w:divBdr>
            </w:div>
          </w:divsChild>
        </w:div>
        <w:div w:id="328291481">
          <w:marLeft w:val="0"/>
          <w:marRight w:val="0"/>
          <w:marTop w:val="0"/>
          <w:marBottom w:val="0"/>
          <w:divBdr>
            <w:top w:val="none" w:sz="0" w:space="0" w:color="auto"/>
            <w:left w:val="none" w:sz="0" w:space="0" w:color="auto"/>
            <w:bottom w:val="none" w:sz="0" w:space="0" w:color="auto"/>
            <w:right w:val="none" w:sz="0" w:space="0" w:color="auto"/>
          </w:divBdr>
          <w:divsChild>
            <w:div w:id="2000108065">
              <w:marLeft w:val="0"/>
              <w:marRight w:val="0"/>
              <w:marTop w:val="0"/>
              <w:marBottom w:val="0"/>
              <w:divBdr>
                <w:top w:val="none" w:sz="0" w:space="0" w:color="auto"/>
                <w:left w:val="none" w:sz="0" w:space="0" w:color="auto"/>
                <w:bottom w:val="none" w:sz="0" w:space="0" w:color="auto"/>
                <w:right w:val="none" w:sz="0" w:space="0" w:color="auto"/>
              </w:divBdr>
            </w:div>
          </w:divsChild>
        </w:div>
        <w:div w:id="374080366">
          <w:marLeft w:val="0"/>
          <w:marRight w:val="0"/>
          <w:marTop w:val="0"/>
          <w:marBottom w:val="0"/>
          <w:divBdr>
            <w:top w:val="none" w:sz="0" w:space="0" w:color="auto"/>
            <w:left w:val="none" w:sz="0" w:space="0" w:color="auto"/>
            <w:bottom w:val="none" w:sz="0" w:space="0" w:color="auto"/>
            <w:right w:val="none" w:sz="0" w:space="0" w:color="auto"/>
          </w:divBdr>
          <w:divsChild>
            <w:div w:id="1429739756">
              <w:marLeft w:val="0"/>
              <w:marRight w:val="0"/>
              <w:marTop w:val="0"/>
              <w:marBottom w:val="0"/>
              <w:divBdr>
                <w:top w:val="none" w:sz="0" w:space="0" w:color="auto"/>
                <w:left w:val="none" w:sz="0" w:space="0" w:color="auto"/>
                <w:bottom w:val="none" w:sz="0" w:space="0" w:color="auto"/>
                <w:right w:val="none" w:sz="0" w:space="0" w:color="auto"/>
              </w:divBdr>
            </w:div>
          </w:divsChild>
        </w:div>
        <w:div w:id="382366777">
          <w:marLeft w:val="0"/>
          <w:marRight w:val="0"/>
          <w:marTop w:val="0"/>
          <w:marBottom w:val="0"/>
          <w:divBdr>
            <w:top w:val="none" w:sz="0" w:space="0" w:color="auto"/>
            <w:left w:val="none" w:sz="0" w:space="0" w:color="auto"/>
            <w:bottom w:val="none" w:sz="0" w:space="0" w:color="auto"/>
            <w:right w:val="none" w:sz="0" w:space="0" w:color="auto"/>
          </w:divBdr>
          <w:divsChild>
            <w:div w:id="1699620527">
              <w:marLeft w:val="0"/>
              <w:marRight w:val="0"/>
              <w:marTop w:val="0"/>
              <w:marBottom w:val="0"/>
              <w:divBdr>
                <w:top w:val="none" w:sz="0" w:space="0" w:color="auto"/>
                <w:left w:val="none" w:sz="0" w:space="0" w:color="auto"/>
                <w:bottom w:val="none" w:sz="0" w:space="0" w:color="auto"/>
                <w:right w:val="none" w:sz="0" w:space="0" w:color="auto"/>
              </w:divBdr>
            </w:div>
          </w:divsChild>
        </w:div>
        <w:div w:id="396443300">
          <w:marLeft w:val="0"/>
          <w:marRight w:val="0"/>
          <w:marTop w:val="0"/>
          <w:marBottom w:val="0"/>
          <w:divBdr>
            <w:top w:val="none" w:sz="0" w:space="0" w:color="auto"/>
            <w:left w:val="none" w:sz="0" w:space="0" w:color="auto"/>
            <w:bottom w:val="none" w:sz="0" w:space="0" w:color="auto"/>
            <w:right w:val="none" w:sz="0" w:space="0" w:color="auto"/>
          </w:divBdr>
          <w:divsChild>
            <w:div w:id="765034102">
              <w:marLeft w:val="0"/>
              <w:marRight w:val="0"/>
              <w:marTop w:val="0"/>
              <w:marBottom w:val="0"/>
              <w:divBdr>
                <w:top w:val="none" w:sz="0" w:space="0" w:color="auto"/>
                <w:left w:val="none" w:sz="0" w:space="0" w:color="auto"/>
                <w:bottom w:val="none" w:sz="0" w:space="0" w:color="auto"/>
                <w:right w:val="none" w:sz="0" w:space="0" w:color="auto"/>
              </w:divBdr>
            </w:div>
          </w:divsChild>
        </w:div>
        <w:div w:id="517233159">
          <w:marLeft w:val="0"/>
          <w:marRight w:val="0"/>
          <w:marTop w:val="0"/>
          <w:marBottom w:val="0"/>
          <w:divBdr>
            <w:top w:val="none" w:sz="0" w:space="0" w:color="auto"/>
            <w:left w:val="none" w:sz="0" w:space="0" w:color="auto"/>
            <w:bottom w:val="none" w:sz="0" w:space="0" w:color="auto"/>
            <w:right w:val="none" w:sz="0" w:space="0" w:color="auto"/>
          </w:divBdr>
          <w:divsChild>
            <w:div w:id="676690219">
              <w:marLeft w:val="0"/>
              <w:marRight w:val="0"/>
              <w:marTop w:val="0"/>
              <w:marBottom w:val="0"/>
              <w:divBdr>
                <w:top w:val="none" w:sz="0" w:space="0" w:color="auto"/>
                <w:left w:val="none" w:sz="0" w:space="0" w:color="auto"/>
                <w:bottom w:val="none" w:sz="0" w:space="0" w:color="auto"/>
                <w:right w:val="none" w:sz="0" w:space="0" w:color="auto"/>
              </w:divBdr>
            </w:div>
          </w:divsChild>
        </w:div>
        <w:div w:id="604073224">
          <w:marLeft w:val="0"/>
          <w:marRight w:val="0"/>
          <w:marTop w:val="0"/>
          <w:marBottom w:val="0"/>
          <w:divBdr>
            <w:top w:val="none" w:sz="0" w:space="0" w:color="auto"/>
            <w:left w:val="none" w:sz="0" w:space="0" w:color="auto"/>
            <w:bottom w:val="none" w:sz="0" w:space="0" w:color="auto"/>
            <w:right w:val="none" w:sz="0" w:space="0" w:color="auto"/>
          </w:divBdr>
          <w:divsChild>
            <w:div w:id="1193029062">
              <w:marLeft w:val="0"/>
              <w:marRight w:val="0"/>
              <w:marTop w:val="0"/>
              <w:marBottom w:val="0"/>
              <w:divBdr>
                <w:top w:val="none" w:sz="0" w:space="0" w:color="auto"/>
                <w:left w:val="none" w:sz="0" w:space="0" w:color="auto"/>
                <w:bottom w:val="none" w:sz="0" w:space="0" w:color="auto"/>
                <w:right w:val="none" w:sz="0" w:space="0" w:color="auto"/>
              </w:divBdr>
            </w:div>
          </w:divsChild>
        </w:div>
        <w:div w:id="637414754">
          <w:marLeft w:val="0"/>
          <w:marRight w:val="0"/>
          <w:marTop w:val="0"/>
          <w:marBottom w:val="0"/>
          <w:divBdr>
            <w:top w:val="none" w:sz="0" w:space="0" w:color="auto"/>
            <w:left w:val="none" w:sz="0" w:space="0" w:color="auto"/>
            <w:bottom w:val="none" w:sz="0" w:space="0" w:color="auto"/>
            <w:right w:val="none" w:sz="0" w:space="0" w:color="auto"/>
          </w:divBdr>
          <w:divsChild>
            <w:div w:id="2087485023">
              <w:marLeft w:val="0"/>
              <w:marRight w:val="0"/>
              <w:marTop w:val="0"/>
              <w:marBottom w:val="0"/>
              <w:divBdr>
                <w:top w:val="none" w:sz="0" w:space="0" w:color="auto"/>
                <w:left w:val="none" w:sz="0" w:space="0" w:color="auto"/>
                <w:bottom w:val="none" w:sz="0" w:space="0" w:color="auto"/>
                <w:right w:val="none" w:sz="0" w:space="0" w:color="auto"/>
              </w:divBdr>
            </w:div>
          </w:divsChild>
        </w:div>
        <w:div w:id="734087781">
          <w:marLeft w:val="0"/>
          <w:marRight w:val="0"/>
          <w:marTop w:val="0"/>
          <w:marBottom w:val="0"/>
          <w:divBdr>
            <w:top w:val="none" w:sz="0" w:space="0" w:color="auto"/>
            <w:left w:val="none" w:sz="0" w:space="0" w:color="auto"/>
            <w:bottom w:val="none" w:sz="0" w:space="0" w:color="auto"/>
            <w:right w:val="none" w:sz="0" w:space="0" w:color="auto"/>
          </w:divBdr>
          <w:divsChild>
            <w:div w:id="1825079036">
              <w:marLeft w:val="0"/>
              <w:marRight w:val="0"/>
              <w:marTop w:val="0"/>
              <w:marBottom w:val="0"/>
              <w:divBdr>
                <w:top w:val="none" w:sz="0" w:space="0" w:color="auto"/>
                <w:left w:val="none" w:sz="0" w:space="0" w:color="auto"/>
                <w:bottom w:val="none" w:sz="0" w:space="0" w:color="auto"/>
                <w:right w:val="none" w:sz="0" w:space="0" w:color="auto"/>
              </w:divBdr>
            </w:div>
          </w:divsChild>
        </w:div>
        <w:div w:id="886065352">
          <w:marLeft w:val="0"/>
          <w:marRight w:val="0"/>
          <w:marTop w:val="0"/>
          <w:marBottom w:val="0"/>
          <w:divBdr>
            <w:top w:val="none" w:sz="0" w:space="0" w:color="auto"/>
            <w:left w:val="none" w:sz="0" w:space="0" w:color="auto"/>
            <w:bottom w:val="none" w:sz="0" w:space="0" w:color="auto"/>
            <w:right w:val="none" w:sz="0" w:space="0" w:color="auto"/>
          </w:divBdr>
          <w:divsChild>
            <w:div w:id="1663006536">
              <w:marLeft w:val="0"/>
              <w:marRight w:val="0"/>
              <w:marTop w:val="0"/>
              <w:marBottom w:val="0"/>
              <w:divBdr>
                <w:top w:val="none" w:sz="0" w:space="0" w:color="auto"/>
                <w:left w:val="none" w:sz="0" w:space="0" w:color="auto"/>
                <w:bottom w:val="none" w:sz="0" w:space="0" w:color="auto"/>
                <w:right w:val="none" w:sz="0" w:space="0" w:color="auto"/>
              </w:divBdr>
            </w:div>
          </w:divsChild>
        </w:div>
        <w:div w:id="977145250">
          <w:marLeft w:val="0"/>
          <w:marRight w:val="0"/>
          <w:marTop w:val="0"/>
          <w:marBottom w:val="0"/>
          <w:divBdr>
            <w:top w:val="none" w:sz="0" w:space="0" w:color="auto"/>
            <w:left w:val="none" w:sz="0" w:space="0" w:color="auto"/>
            <w:bottom w:val="none" w:sz="0" w:space="0" w:color="auto"/>
            <w:right w:val="none" w:sz="0" w:space="0" w:color="auto"/>
          </w:divBdr>
          <w:divsChild>
            <w:div w:id="1068577910">
              <w:marLeft w:val="0"/>
              <w:marRight w:val="0"/>
              <w:marTop w:val="0"/>
              <w:marBottom w:val="0"/>
              <w:divBdr>
                <w:top w:val="none" w:sz="0" w:space="0" w:color="auto"/>
                <w:left w:val="none" w:sz="0" w:space="0" w:color="auto"/>
                <w:bottom w:val="none" w:sz="0" w:space="0" w:color="auto"/>
                <w:right w:val="none" w:sz="0" w:space="0" w:color="auto"/>
              </w:divBdr>
            </w:div>
          </w:divsChild>
        </w:div>
        <w:div w:id="990333847">
          <w:marLeft w:val="0"/>
          <w:marRight w:val="0"/>
          <w:marTop w:val="0"/>
          <w:marBottom w:val="0"/>
          <w:divBdr>
            <w:top w:val="none" w:sz="0" w:space="0" w:color="auto"/>
            <w:left w:val="none" w:sz="0" w:space="0" w:color="auto"/>
            <w:bottom w:val="none" w:sz="0" w:space="0" w:color="auto"/>
            <w:right w:val="none" w:sz="0" w:space="0" w:color="auto"/>
          </w:divBdr>
          <w:divsChild>
            <w:div w:id="353700626">
              <w:marLeft w:val="0"/>
              <w:marRight w:val="0"/>
              <w:marTop w:val="0"/>
              <w:marBottom w:val="0"/>
              <w:divBdr>
                <w:top w:val="none" w:sz="0" w:space="0" w:color="auto"/>
                <w:left w:val="none" w:sz="0" w:space="0" w:color="auto"/>
                <w:bottom w:val="none" w:sz="0" w:space="0" w:color="auto"/>
                <w:right w:val="none" w:sz="0" w:space="0" w:color="auto"/>
              </w:divBdr>
            </w:div>
          </w:divsChild>
        </w:div>
        <w:div w:id="1044713864">
          <w:marLeft w:val="0"/>
          <w:marRight w:val="0"/>
          <w:marTop w:val="0"/>
          <w:marBottom w:val="0"/>
          <w:divBdr>
            <w:top w:val="none" w:sz="0" w:space="0" w:color="auto"/>
            <w:left w:val="none" w:sz="0" w:space="0" w:color="auto"/>
            <w:bottom w:val="none" w:sz="0" w:space="0" w:color="auto"/>
            <w:right w:val="none" w:sz="0" w:space="0" w:color="auto"/>
          </w:divBdr>
          <w:divsChild>
            <w:div w:id="1375345087">
              <w:marLeft w:val="0"/>
              <w:marRight w:val="0"/>
              <w:marTop w:val="0"/>
              <w:marBottom w:val="0"/>
              <w:divBdr>
                <w:top w:val="none" w:sz="0" w:space="0" w:color="auto"/>
                <w:left w:val="none" w:sz="0" w:space="0" w:color="auto"/>
                <w:bottom w:val="none" w:sz="0" w:space="0" w:color="auto"/>
                <w:right w:val="none" w:sz="0" w:space="0" w:color="auto"/>
              </w:divBdr>
            </w:div>
          </w:divsChild>
        </w:div>
        <w:div w:id="1076171459">
          <w:marLeft w:val="0"/>
          <w:marRight w:val="0"/>
          <w:marTop w:val="0"/>
          <w:marBottom w:val="0"/>
          <w:divBdr>
            <w:top w:val="none" w:sz="0" w:space="0" w:color="auto"/>
            <w:left w:val="none" w:sz="0" w:space="0" w:color="auto"/>
            <w:bottom w:val="none" w:sz="0" w:space="0" w:color="auto"/>
            <w:right w:val="none" w:sz="0" w:space="0" w:color="auto"/>
          </w:divBdr>
          <w:divsChild>
            <w:div w:id="519046676">
              <w:marLeft w:val="0"/>
              <w:marRight w:val="0"/>
              <w:marTop w:val="0"/>
              <w:marBottom w:val="0"/>
              <w:divBdr>
                <w:top w:val="none" w:sz="0" w:space="0" w:color="auto"/>
                <w:left w:val="none" w:sz="0" w:space="0" w:color="auto"/>
                <w:bottom w:val="none" w:sz="0" w:space="0" w:color="auto"/>
                <w:right w:val="none" w:sz="0" w:space="0" w:color="auto"/>
              </w:divBdr>
            </w:div>
          </w:divsChild>
        </w:div>
        <w:div w:id="1085883431">
          <w:marLeft w:val="0"/>
          <w:marRight w:val="0"/>
          <w:marTop w:val="0"/>
          <w:marBottom w:val="0"/>
          <w:divBdr>
            <w:top w:val="none" w:sz="0" w:space="0" w:color="auto"/>
            <w:left w:val="none" w:sz="0" w:space="0" w:color="auto"/>
            <w:bottom w:val="none" w:sz="0" w:space="0" w:color="auto"/>
            <w:right w:val="none" w:sz="0" w:space="0" w:color="auto"/>
          </w:divBdr>
          <w:divsChild>
            <w:div w:id="143398682">
              <w:marLeft w:val="0"/>
              <w:marRight w:val="0"/>
              <w:marTop w:val="0"/>
              <w:marBottom w:val="0"/>
              <w:divBdr>
                <w:top w:val="none" w:sz="0" w:space="0" w:color="auto"/>
                <w:left w:val="none" w:sz="0" w:space="0" w:color="auto"/>
                <w:bottom w:val="none" w:sz="0" w:space="0" w:color="auto"/>
                <w:right w:val="none" w:sz="0" w:space="0" w:color="auto"/>
              </w:divBdr>
            </w:div>
          </w:divsChild>
        </w:div>
        <w:div w:id="1117063316">
          <w:marLeft w:val="0"/>
          <w:marRight w:val="0"/>
          <w:marTop w:val="0"/>
          <w:marBottom w:val="0"/>
          <w:divBdr>
            <w:top w:val="none" w:sz="0" w:space="0" w:color="auto"/>
            <w:left w:val="none" w:sz="0" w:space="0" w:color="auto"/>
            <w:bottom w:val="none" w:sz="0" w:space="0" w:color="auto"/>
            <w:right w:val="none" w:sz="0" w:space="0" w:color="auto"/>
          </w:divBdr>
          <w:divsChild>
            <w:div w:id="1692486730">
              <w:marLeft w:val="0"/>
              <w:marRight w:val="0"/>
              <w:marTop w:val="0"/>
              <w:marBottom w:val="0"/>
              <w:divBdr>
                <w:top w:val="none" w:sz="0" w:space="0" w:color="auto"/>
                <w:left w:val="none" w:sz="0" w:space="0" w:color="auto"/>
                <w:bottom w:val="none" w:sz="0" w:space="0" w:color="auto"/>
                <w:right w:val="none" w:sz="0" w:space="0" w:color="auto"/>
              </w:divBdr>
            </w:div>
          </w:divsChild>
        </w:div>
        <w:div w:id="1178273158">
          <w:marLeft w:val="0"/>
          <w:marRight w:val="0"/>
          <w:marTop w:val="0"/>
          <w:marBottom w:val="0"/>
          <w:divBdr>
            <w:top w:val="none" w:sz="0" w:space="0" w:color="auto"/>
            <w:left w:val="none" w:sz="0" w:space="0" w:color="auto"/>
            <w:bottom w:val="none" w:sz="0" w:space="0" w:color="auto"/>
            <w:right w:val="none" w:sz="0" w:space="0" w:color="auto"/>
          </w:divBdr>
          <w:divsChild>
            <w:div w:id="1112673700">
              <w:marLeft w:val="0"/>
              <w:marRight w:val="0"/>
              <w:marTop w:val="0"/>
              <w:marBottom w:val="0"/>
              <w:divBdr>
                <w:top w:val="none" w:sz="0" w:space="0" w:color="auto"/>
                <w:left w:val="none" w:sz="0" w:space="0" w:color="auto"/>
                <w:bottom w:val="none" w:sz="0" w:space="0" w:color="auto"/>
                <w:right w:val="none" w:sz="0" w:space="0" w:color="auto"/>
              </w:divBdr>
            </w:div>
          </w:divsChild>
        </w:div>
        <w:div w:id="1279332976">
          <w:marLeft w:val="0"/>
          <w:marRight w:val="0"/>
          <w:marTop w:val="0"/>
          <w:marBottom w:val="0"/>
          <w:divBdr>
            <w:top w:val="none" w:sz="0" w:space="0" w:color="auto"/>
            <w:left w:val="none" w:sz="0" w:space="0" w:color="auto"/>
            <w:bottom w:val="none" w:sz="0" w:space="0" w:color="auto"/>
            <w:right w:val="none" w:sz="0" w:space="0" w:color="auto"/>
          </w:divBdr>
          <w:divsChild>
            <w:div w:id="1720011189">
              <w:marLeft w:val="0"/>
              <w:marRight w:val="0"/>
              <w:marTop w:val="0"/>
              <w:marBottom w:val="0"/>
              <w:divBdr>
                <w:top w:val="none" w:sz="0" w:space="0" w:color="auto"/>
                <w:left w:val="none" w:sz="0" w:space="0" w:color="auto"/>
                <w:bottom w:val="none" w:sz="0" w:space="0" w:color="auto"/>
                <w:right w:val="none" w:sz="0" w:space="0" w:color="auto"/>
              </w:divBdr>
            </w:div>
          </w:divsChild>
        </w:div>
        <w:div w:id="1327398540">
          <w:marLeft w:val="0"/>
          <w:marRight w:val="0"/>
          <w:marTop w:val="0"/>
          <w:marBottom w:val="0"/>
          <w:divBdr>
            <w:top w:val="none" w:sz="0" w:space="0" w:color="auto"/>
            <w:left w:val="none" w:sz="0" w:space="0" w:color="auto"/>
            <w:bottom w:val="none" w:sz="0" w:space="0" w:color="auto"/>
            <w:right w:val="none" w:sz="0" w:space="0" w:color="auto"/>
          </w:divBdr>
          <w:divsChild>
            <w:div w:id="802037841">
              <w:marLeft w:val="0"/>
              <w:marRight w:val="0"/>
              <w:marTop w:val="0"/>
              <w:marBottom w:val="0"/>
              <w:divBdr>
                <w:top w:val="none" w:sz="0" w:space="0" w:color="auto"/>
                <w:left w:val="none" w:sz="0" w:space="0" w:color="auto"/>
                <w:bottom w:val="none" w:sz="0" w:space="0" w:color="auto"/>
                <w:right w:val="none" w:sz="0" w:space="0" w:color="auto"/>
              </w:divBdr>
            </w:div>
          </w:divsChild>
        </w:div>
        <w:div w:id="1332216658">
          <w:marLeft w:val="0"/>
          <w:marRight w:val="0"/>
          <w:marTop w:val="0"/>
          <w:marBottom w:val="0"/>
          <w:divBdr>
            <w:top w:val="none" w:sz="0" w:space="0" w:color="auto"/>
            <w:left w:val="none" w:sz="0" w:space="0" w:color="auto"/>
            <w:bottom w:val="none" w:sz="0" w:space="0" w:color="auto"/>
            <w:right w:val="none" w:sz="0" w:space="0" w:color="auto"/>
          </w:divBdr>
          <w:divsChild>
            <w:div w:id="229778403">
              <w:marLeft w:val="0"/>
              <w:marRight w:val="0"/>
              <w:marTop w:val="0"/>
              <w:marBottom w:val="0"/>
              <w:divBdr>
                <w:top w:val="none" w:sz="0" w:space="0" w:color="auto"/>
                <w:left w:val="none" w:sz="0" w:space="0" w:color="auto"/>
                <w:bottom w:val="none" w:sz="0" w:space="0" w:color="auto"/>
                <w:right w:val="none" w:sz="0" w:space="0" w:color="auto"/>
              </w:divBdr>
            </w:div>
          </w:divsChild>
        </w:div>
        <w:div w:id="1335107473">
          <w:marLeft w:val="0"/>
          <w:marRight w:val="0"/>
          <w:marTop w:val="0"/>
          <w:marBottom w:val="0"/>
          <w:divBdr>
            <w:top w:val="none" w:sz="0" w:space="0" w:color="auto"/>
            <w:left w:val="none" w:sz="0" w:space="0" w:color="auto"/>
            <w:bottom w:val="none" w:sz="0" w:space="0" w:color="auto"/>
            <w:right w:val="none" w:sz="0" w:space="0" w:color="auto"/>
          </w:divBdr>
          <w:divsChild>
            <w:div w:id="1799492721">
              <w:marLeft w:val="0"/>
              <w:marRight w:val="0"/>
              <w:marTop w:val="0"/>
              <w:marBottom w:val="0"/>
              <w:divBdr>
                <w:top w:val="none" w:sz="0" w:space="0" w:color="auto"/>
                <w:left w:val="none" w:sz="0" w:space="0" w:color="auto"/>
                <w:bottom w:val="none" w:sz="0" w:space="0" w:color="auto"/>
                <w:right w:val="none" w:sz="0" w:space="0" w:color="auto"/>
              </w:divBdr>
            </w:div>
          </w:divsChild>
        </w:div>
        <w:div w:id="1338459527">
          <w:marLeft w:val="0"/>
          <w:marRight w:val="0"/>
          <w:marTop w:val="0"/>
          <w:marBottom w:val="0"/>
          <w:divBdr>
            <w:top w:val="none" w:sz="0" w:space="0" w:color="auto"/>
            <w:left w:val="none" w:sz="0" w:space="0" w:color="auto"/>
            <w:bottom w:val="none" w:sz="0" w:space="0" w:color="auto"/>
            <w:right w:val="none" w:sz="0" w:space="0" w:color="auto"/>
          </w:divBdr>
          <w:divsChild>
            <w:div w:id="1512988617">
              <w:marLeft w:val="0"/>
              <w:marRight w:val="0"/>
              <w:marTop w:val="0"/>
              <w:marBottom w:val="0"/>
              <w:divBdr>
                <w:top w:val="none" w:sz="0" w:space="0" w:color="auto"/>
                <w:left w:val="none" w:sz="0" w:space="0" w:color="auto"/>
                <w:bottom w:val="none" w:sz="0" w:space="0" w:color="auto"/>
                <w:right w:val="none" w:sz="0" w:space="0" w:color="auto"/>
              </w:divBdr>
            </w:div>
          </w:divsChild>
        </w:div>
        <w:div w:id="1402606672">
          <w:marLeft w:val="0"/>
          <w:marRight w:val="0"/>
          <w:marTop w:val="0"/>
          <w:marBottom w:val="0"/>
          <w:divBdr>
            <w:top w:val="none" w:sz="0" w:space="0" w:color="auto"/>
            <w:left w:val="none" w:sz="0" w:space="0" w:color="auto"/>
            <w:bottom w:val="none" w:sz="0" w:space="0" w:color="auto"/>
            <w:right w:val="none" w:sz="0" w:space="0" w:color="auto"/>
          </w:divBdr>
          <w:divsChild>
            <w:div w:id="491411534">
              <w:marLeft w:val="0"/>
              <w:marRight w:val="0"/>
              <w:marTop w:val="0"/>
              <w:marBottom w:val="0"/>
              <w:divBdr>
                <w:top w:val="none" w:sz="0" w:space="0" w:color="auto"/>
                <w:left w:val="none" w:sz="0" w:space="0" w:color="auto"/>
                <w:bottom w:val="none" w:sz="0" w:space="0" w:color="auto"/>
                <w:right w:val="none" w:sz="0" w:space="0" w:color="auto"/>
              </w:divBdr>
            </w:div>
          </w:divsChild>
        </w:div>
        <w:div w:id="1456100803">
          <w:marLeft w:val="0"/>
          <w:marRight w:val="0"/>
          <w:marTop w:val="0"/>
          <w:marBottom w:val="0"/>
          <w:divBdr>
            <w:top w:val="none" w:sz="0" w:space="0" w:color="auto"/>
            <w:left w:val="none" w:sz="0" w:space="0" w:color="auto"/>
            <w:bottom w:val="none" w:sz="0" w:space="0" w:color="auto"/>
            <w:right w:val="none" w:sz="0" w:space="0" w:color="auto"/>
          </w:divBdr>
          <w:divsChild>
            <w:div w:id="74976379">
              <w:marLeft w:val="0"/>
              <w:marRight w:val="0"/>
              <w:marTop w:val="0"/>
              <w:marBottom w:val="0"/>
              <w:divBdr>
                <w:top w:val="none" w:sz="0" w:space="0" w:color="auto"/>
                <w:left w:val="none" w:sz="0" w:space="0" w:color="auto"/>
                <w:bottom w:val="none" w:sz="0" w:space="0" w:color="auto"/>
                <w:right w:val="none" w:sz="0" w:space="0" w:color="auto"/>
              </w:divBdr>
            </w:div>
          </w:divsChild>
        </w:div>
        <w:div w:id="1542748986">
          <w:marLeft w:val="0"/>
          <w:marRight w:val="0"/>
          <w:marTop w:val="0"/>
          <w:marBottom w:val="0"/>
          <w:divBdr>
            <w:top w:val="none" w:sz="0" w:space="0" w:color="auto"/>
            <w:left w:val="none" w:sz="0" w:space="0" w:color="auto"/>
            <w:bottom w:val="none" w:sz="0" w:space="0" w:color="auto"/>
            <w:right w:val="none" w:sz="0" w:space="0" w:color="auto"/>
          </w:divBdr>
          <w:divsChild>
            <w:div w:id="1574198568">
              <w:marLeft w:val="0"/>
              <w:marRight w:val="0"/>
              <w:marTop w:val="0"/>
              <w:marBottom w:val="0"/>
              <w:divBdr>
                <w:top w:val="none" w:sz="0" w:space="0" w:color="auto"/>
                <w:left w:val="none" w:sz="0" w:space="0" w:color="auto"/>
                <w:bottom w:val="none" w:sz="0" w:space="0" w:color="auto"/>
                <w:right w:val="none" w:sz="0" w:space="0" w:color="auto"/>
              </w:divBdr>
            </w:div>
            <w:div w:id="1641230392">
              <w:marLeft w:val="0"/>
              <w:marRight w:val="0"/>
              <w:marTop w:val="0"/>
              <w:marBottom w:val="0"/>
              <w:divBdr>
                <w:top w:val="none" w:sz="0" w:space="0" w:color="auto"/>
                <w:left w:val="none" w:sz="0" w:space="0" w:color="auto"/>
                <w:bottom w:val="none" w:sz="0" w:space="0" w:color="auto"/>
                <w:right w:val="none" w:sz="0" w:space="0" w:color="auto"/>
              </w:divBdr>
            </w:div>
          </w:divsChild>
        </w:div>
        <w:div w:id="1584995480">
          <w:marLeft w:val="0"/>
          <w:marRight w:val="0"/>
          <w:marTop w:val="0"/>
          <w:marBottom w:val="0"/>
          <w:divBdr>
            <w:top w:val="none" w:sz="0" w:space="0" w:color="auto"/>
            <w:left w:val="none" w:sz="0" w:space="0" w:color="auto"/>
            <w:bottom w:val="none" w:sz="0" w:space="0" w:color="auto"/>
            <w:right w:val="none" w:sz="0" w:space="0" w:color="auto"/>
          </w:divBdr>
          <w:divsChild>
            <w:div w:id="742142792">
              <w:marLeft w:val="0"/>
              <w:marRight w:val="0"/>
              <w:marTop w:val="0"/>
              <w:marBottom w:val="0"/>
              <w:divBdr>
                <w:top w:val="none" w:sz="0" w:space="0" w:color="auto"/>
                <w:left w:val="none" w:sz="0" w:space="0" w:color="auto"/>
                <w:bottom w:val="none" w:sz="0" w:space="0" w:color="auto"/>
                <w:right w:val="none" w:sz="0" w:space="0" w:color="auto"/>
              </w:divBdr>
            </w:div>
          </w:divsChild>
        </w:div>
        <w:div w:id="1592618903">
          <w:marLeft w:val="0"/>
          <w:marRight w:val="0"/>
          <w:marTop w:val="0"/>
          <w:marBottom w:val="0"/>
          <w:divBdr>
            <w:top w:val="none" w:sz="0" w:space="0" w:color="auto"/>
            <w:left w:val="none" w:sz="0" w:space="0" w:color="auto"/>
            <w:bottom w:val="none" w:sz="0" w:space="0" w:color="auto"/>
            <w:right w:val="none" w:sz="0" w:space="0" w:color="auto"/>
          </w:divBdr>
          <w:divsChild>
            <w:div w:id="1820145700">
              <w:marLeft w:val="0"/>
              <w:marRight w:val="0"/>
              <w:marTop w:val="0"/>
              <w:marBottom w:val="0"/>
              <w:divBdr>
                <w:top w:val="none" w:sz="0" w:space="0" w:color="auto"/>
                <w:left w:val="none" w:sz="0" w:space="0" w:color="auto"/>
                <w:bottom w:val="none" w:sz="0" w:space="0" w:color="auto"/>
                <w:right w:val="none" w:sz="0" w:space="0" w:color="auto"/>
              </w:divBdr>
            </w:div>
          </w:divsChild>
        </w:div>
        <w:div w:id="1631981107">
          <w:marLeft w:val="0"/>
          <w:marRight w:val="0"/>
          <w:marTop w:val="0"/>
          <w:marBottom w:val="0"/>
          <w:divBdr>
            <w:top w:val="none" w:sz="0" w:space="0" w:color="auto"/>
            <w:left w:val="none" w:sz="0" w:space="0" w:color="auto"/>
            <w:bottom w:val="none" w:sz="0" w:space="0" w:color="auto"/>
            <w:right w:val="none" w:sz="0" w:space="0" w:color="auto"/>
          </w:divBdr>
          <w:divsChild>
            <w:div w:id="151795865">
              <w:marLeft w:val="0"/>
              <w:marRight w:val="0"/>
              <w:marTop w:val="0"/>
              <w:marBottom w:val="0"/>
              <w:divBdr>
                <w:top w:val="none" w:sz="0" w:space="0" w:color="auto"/>
                <w:left w:val="none" w:sz="0" w:space="0" w:color="auto"/>
                <w:bottom w:val="none" w:sz="0" w:space="0" w:color="auto"/>
                <w:right w:val="none" w:sz="0" w:space="0" w:color="auto"/>
              </w:divBdr>
            </w:div>
          </w:divsChild>
        </w:div>
        <w:div w:id="1761564627">
          <w:marLeft w:val="0"/>
          <w:marRight w:val="0"/>
          <w:marTop w:val="0"/>
          <w:marBottom w:val="0"/>
          <w:divBdr>
            <w:top w:val="none" w:sz="0" w:space="0" w:color="auto"/>
            <w:left w:val="none" w:sz="0" w:space="0" w:color="auto"/>
            <w:bottom w:val="none" w:sz="0" w:space="0" w:color="auto"/>
            <w:right w:val="none" w:sz="0" w:space="0" w:color="auto"/>
          </w:divBdr>
          <w:divsChild>
            <w:div w:id="371465417">
              <w:marLeft w:val="0"/>
              <w:marRight w:val="0"/>
              <w:marTop w:val="0"/>
              <w:marBottom w:val="0"/>
              <w:divBdr>
                <w:top w:val="none" w:sz="0" w:space="0" w:color="auto"/>
                <w:left w:val="none" w:sz="0" w:space="0" w:color="auto"/>
                <w:bottom w:val="none" w:sz="0" w:space="0" w:color="auto"/>
                <w:right w:val="none" w:sz="0" w:space="0" w:color="auto"/>
              </w:divBdr>
            </w:div>
          </w:divsChild>
        </w:div>
        <w:div w:id="1798983396">
          <w:marLeft w:val="0"/>
          <w:marRight w:val="0"/>
          <w:marTop w:val="0"/>
          <w:marBottom w:val="0"/>
          <w:divBdr>
            <w:top w:val="none" w:sz="0" w:space="0" w:color="auto"/>
            <w:left w:val="none" w:sz="0" w:space="0" w:color="auto"/>
            <w:bottom w:val="none" w:sz="0" w:space="0" w:color="auto"/>
            <w:right w:val="none" w:sz="0" w:space="0" w:color="auto"/>
          </w:divBdr>
          <w:divsChild>
            <w:div w:id="28728416">
              <w:marLeft w:val="0"/>
              <w:marRight w:val="0"/>
              <w:marTop w:val="0"/>
              <w:marBottom w:val="0"/>
              <w:divBdr>
                <w:top w:val="none" w:sz="0" w:space="0" w:color="auto"/>
                <w:left w:val="none" w:sz="0" w:space="0" w:color="auto"/>
                <w:bottom w:val="none" w:sz="0" w:space="0" w:color="auto"/>
                <w:right w:val="none" w:sz="0" w:space="0" w:color="auto"/>
              </w:divBdr>
            </w:div>
          </w:divsChild>
        </w:div>
        <w:div w:id="1856193547">
          <w:marLeft w:val="0"/>
          <w:marRight w:val="0"/>
          <w:marTop w:val="0"/>
          <w:marBottom w:val="0"/>
          <w:divBdr>
            <w:top w:val="none" w:sz="0" w:space="0" w:color="auto"/>
            <w:left w:val="none" w:sz="0" w:space="0" w:color="auto"/>
            <w:bottom w:val="none" w:sz="0" w:space="0" w:color="auto"/>
            <w:right w:val="none" w:sz="0" w:space="0" w:color="auto"/>
          </w:divBdr>
          <w:divsChild>
            <w:div w:id="701630160">
              <w:marLeft w:val="0"/>
              <w:marRight w:val="0"/>
              <w:marTop w:val="0"/>
              <w:marBottom w:val="0"/>
              <w:divBdr>
                <w:top w:val="none" w:sz="0" w:space="0" w:color="auto"/>
                <w:left w:val="none" w:sz="0" w:space="0" w:color="auto"/>
                <w:bottom w:val="none" w:sz="0" w:space="0" w:color="auto"/>
                <w:right w:val="none" w:sz="0" w:space="0" w:color="auto"/>
              </w:divBdr>
            </w:div>
          </w:divsChild>
        </w:div>
        <w:div w:id="1873378689">
          <w:marLeft w:val="0"/>
          <w:marRight w:val="0"/>
          <w:marTop w:val="0"/>
          <w:marBottom w:val="0"/>
          <w:divBdr>
            <w:top w:val="none" w:sz="0" w:space="0" w:color="auto"/>
            <w:left w:val="none" w:sz="0" w:space="0" w:color="auto"/>
            <w:bottom w:val="none" w:sz="0" w:space="0" w:color="auto"/>
            <w:right w:val="none" w:sz="0" w:space="0" w:color="auto"/>
          </w:divBdr>
          <w:divsChild>
            <w:div w:id="10034077">
              <w:marLeft w:val="0"/>
              <w:marRight w:val="0"/>
              <w:marTop w:val="0"/>
              <w:marBottom w:val="0"/>
              <w:divBdr>
                <w:top w:val="none" w:sz="0" w:space="0" w:color="auto"/>
                <w:left w:val="none" w:sz="0" w:space="0" w:color="auto"/>
                <w:bottom w:val="none" w:sz="0" w:space="0" w:color="auto"/>
                <w:right w:val="none" w:sz="0" w:space="0" w:color="auto"/>
              </w:divBdr>
            </w:div>
          </w:divsChild>
        </w:div>
        <w:div w:id="1904027982">
          <w:marLeft w:val="0"/>
          <w:marRight w:val="0"/>
          <w:marTop w:val="0"/>
          <w:marBottom w:val="0"/>
          <w:divBdr>
            <w:top w:val="none" w:sz="0" w:space="0" w:color="auto"/>
            <w:left w:val="none" w:sz="0" w:space="0" w:color="auto"/>
            <w:bottom w:val="none" w:sz="0" w:space="0" w:color="auto"/>
            <w:right w:val="none" w:sz="0" w:space="0" w:color="auto"/>
          </w:divBdr>
          <w:divsChild>
            <w:div w:id="1166358892">
              <w:marLeft w:val="0"/>
              <w:marRight w:val="0"/>
              <w:marTop w:val="0"/>
              <w:marBottom w:val="0"/>
              <w:divBdr>
                <w:top w:val="none" w:sz="0" w:space="0" w:color="auto"/>
                <w:left w:val="none" w:sz="0" w:space="0" w:color="auto"/>
                <w:bottom w:val="none" w:sz="0" w:space="0" w:color="auto"/>
                <w:right w:val="none" w:sz="0" w:space="0" w:color="auto"/>
              </w:divBdr>
            </w:div>
          </w:divsChild>
        </w:div>
        <w:div w:id="1908766055">
          <w:marLeft w:val="0"/>
          <w:marRight w:val="0"/>
          <w:marTop w:val="0"/>
          <w:marBottom w:val="0"/>
          <w:divBdr>
            <w:top w:val="none" w:sz="0" w:space="0" w:color="auto"/>
            <w:left w:val="none" w:sz="0" w:space="0" w:color="auto"/>
            <w:bottom w:val="none" w:sz="0" w:space="0" w:color="auto"/>
            <w:right w:val="none" w:sz="0" w:space="0" w:color="auto"/>
          </w:divBdr>
          <w:divsChild>
            <w:div w:id="311252631">
              <w:marLeft w:val="0"/>
              <w:marRight w:val="0"/>
              <w:marTop w:val="0"/>
              <w:marBottom w:val="0"/>
              <w:divBdr>
                <w:top w:val="none" w:sz="0" w:space="0" w:color="auto"/>
                <w:left w:val="none" w:sz="0" w:space="0" w:color="auto"/>
                <w:bottom w:val="none" w:sz="0" w:space="0" w:color="auto"/>
                <w:right w:val="none" w:sz="0" w:space="0" w:color="auto"/>
              </w:divBdr>
            </w:div>
          </w:divsChild>
        </w:div>
        <w:div w:id="1991010268">
          <w:marLeft w:val="0"/>
          <w:marRight w:val="0"/>
          <w:marTop w:val="0"/>
          <w:marBottom w:val="0"/>
          <w:divBdr>
            <w:top w:val="none" w:sz="0" w:space="0" w:color="auto"/>
            <w:left w:val="none" w:sz="0" w:space="0" w:color="auto"/>
            <w:bottom w:val="none" w:sz="0" w:space="0" w:color="auto"/>
            <w:right w:val="none" w:sz="0" w:space="0" w:color="auto"/>
          </w:divBdr>
          <w:divsChild>
            <w:div w:id="828330777">
              <w:marLeft w:val="0"/>
              <w:marRight w:val="0"/>
              <w:marTop w:val="0"/>
              <w:marBottom w:val="0"/>
              <w:divBdr>
                <w:top w:val="none" w:sz="0" w:space="0" w:color="auto"/>
                <w:left w:val="none" w:sz="0" w:space="0" w:color="auto"/>
                <w:bottom w:val="none" w:sz="0" w:space="0" w:color="auto"/>
                <w:right w:val="none" w:sz="0" w:space="0" w:color="auto"/>
              </w:divBdr>
            </w:div>
          </w:divsChild>
        </w:div>
        <w:div w:id="1996378355">
          <w:marLeft w:val="0"/>
          <w:marRight w:val="0"/>
          <w:marTop w:val="0"/>
          <w:marBottom w:val="0"/>
          <w:divBdr>
            <w:top w:val="none" w:sz="0" w:space="0" w:color="auto"/>
            <w:left w:val="none" w:sz="0" w:space="0" w:color="auto"/>
            <w:bottom w:val="none" w:sz="0" w:space="0" w:color="auto"/>
            <w:right w:val="none" w:sz="0" w:space="0" w:color="auto"/>
          </w:divBdr>
          <w:divsChild>
            <w:div w:id="529297139">
              <w:marLeft w:val="0"/>
              <w:marRight w:val="0"/>
              <w:marTop w:val="0"/>
              <w:marBottom w:val="0"/>
              <w:divBdr>
                <w:top w:val="none" w:sz="0" w:space="0" w:color="auto"/>
                <w:left w:val="none" w:sz="0" w:space="0" w:color="auto"/>
                <w:bottom w:val="none" w:sz="0" w:space="0" w:color="auto"/>
                <w:right w:val="none" w:sz="0" w:space="0" w:color="auto"/>
              </w:divBdr>
            </w:div>
          </w:divsChild>
        </w:div>
        <w:div w:id="2059470127">
          <w:marLeft w:val="0"/>
          <w:marRight w:val="0"/>
          <w:marTop w:val="0"/>
          <w:marBottom w:val="0"/>
          <w:divBdr>
            <w:top w:val="none" w:sz="0" w:space="0" w:color="auto"/>
            <w:left w:val="none" w:sz="0" w:space="0" w:color="auto"/>
            <w:bottom w:val="none" w:sz="0" w:space="0" w:color="auto"/>
            <w:right w:val="none" w:sz="0" w:space="0" w:color="auto"/>
          </w:divBdr>
          <w:divsChild>
            <w:div w:id="205115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0699610">
      <w:bodyDiv w:val="1"/>
      <w:marLeft w:val="0"/>
      <w:marRight w:val="0"/>
      <w:marTop w:val="0"/>
      <w:marBottom w:val="0"/>
      <w:divBdr>
        <w:top w:val="none" w:sz="0" w:space="0" w:color="auto"/>
        <w:left w:val="none" w:sz="0" w:space="0" w:color="auto"/>
        <w:bottom w:val="none" w:sz="0" w:space="0" w:color="auto"/>
        <w:right w:val="none" w:sz="0" w:space="0" w:color="auto"/>
      </w:divBdr>
      <w:divsChild>
        <w:div w:id="934947683">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4966838">
      <w:bodyDiv w:val="1"/>
      <w:marLeft w:val="0"/>
      <w:marRight w:val="0"/>
      <w:marTop w:val="0"/>
      <w:marBottom w:val="0"/>
      <w:divBdr>
        <w:top w:val="none" w:sz="0" w:space="0" w:color="auto"/>
        <w:left w:val="none" w:sz="0" w:space="0" w:color="auto"/>
        <w:bottom w:val="none" w:sz="0" w:space="0" w:color="auto"/>
        <w:right w:val="none" w:sz="0" w:space="0" w:color="auto"/>
      </w:divBdr>
      <w:divsChild>
        <w:div w:id="932394692">
          <w:marLeft w:val="547"/>
          <w:marRight w:val="0"/>
          <w:marTop w:val="0"/>
          <w:marBottom w:val="0"/>
          <w:divBdr>
            <w:top w:val="none" w:sz="0" w:space="0" w:color="auto"/>
            <w:left w:val="none" w:sz="0" w:space="0" w:color="auto"/>
            <w:bottom w:val="none" w:sz="0" w:space="0" w:color="auto"/>
            <w:right w:val="none" w:sz="0" w:space="0" w:color="auto"/>
          </w:divBdr>
        </w:div>
        <w:div w:id="950936166">
          <w:marLeft w:val="547"/>
          <w:marRight w:val="0"/>
          <w:marTop w:val="0"/>
          <w:marBottom w:val="0"/>
          <w:divBdr>
            <w:top w:val="none" w:sz="0" w:space="0" w:color="auto"/>
            <w:left w:val="none" w:sz="0" w:space="0" w:color="auto"/>
            <w:bottom w:val="none" w:sz="0" w:space="0" w:color="auto"/>
            <w:right w:val="none" w:sz="0" w:space="0" w:color="auto"/>
          </w:divBdr>
        </w:div>
        <w:div w:id="991107427">
          <w:marLeft w:val="547"/>
          <w:marRight w:val="0"/>
          <w:marTop w:val="0"/>
          <w:marBottom w:val="0"/>
          <w:divBdr>
            <w:top w:val="none" w:sz="0" w:space="0" w:color="auto"/>
            <w:left w:val="none" w:sz="0" w:space="0" w:color="auto"/>
            <w:bottom w:val="none" w:sz="0" w:space="0" w:color="auto"/>
            <w:right w:val="none" w:sz="0" w:space="0" w:color="auto"/>
          </w:divBdr>
        </w:div>
        <w:div w:id="1220440450">
          <w:marLeft w:val="1166"/>
          <w:marRight w:val="0"/>
          <w:marTop w:val="0"/>
          <w:marBottom w:val="0"/>
          <w:divBdr>
            <w:top w:val="none" w:sz="0" w:space="0" w:color="auto"/>
            <w:left w:val="none" w:sz="0" w:space="0" w:color="auto"/>
            <w:bottom w:val="none" w:sz="0" w:space="0" w:color="auto"/>
            <w:right w:val="none" w:sz="0" w:space="0" w:color="auto"/>
          </w:divBdr>
        </w:div>
        <w:div w:id="1317496292">
          <w:marLeft w:val="1166"/>
          <w:marRight w:val="0"/>
          <w:marTop w:val="0"/>
          <w:marBottom w:val="0"/>
          <w:divBdr>
            <w:top w:val="none" w:sz="0" w:space="0" w:color="auto"/>
            <w:left w:val="none" w:sz="0" w:space="0" w:color="auto"/>
            <w:bottom w:val="none" w:sz="0" w:space="0" w:color="auto"/>
            <w:right w:val="none" w:sz="0" w:space="0" w:color="auto"/>
          </w:divBdr>
        </w:div>
        <w:div w:id="1361861004">
          <w:marLeft w:val="1166"/>
          <w:marRight w:val="0"/>
          <w:marTop w:val="0"/>
          <w:marBottom w:val="0"/>
          <w:divBdr>
            <w:top w:val="none" w:sz="0" w:space="0" w:color="auto"/>
            <w:left w:val="none" w:sz="0" w:space="0" w:color="auto"/>
            <w:bottom w:val="none" w:sz="0" w:space="0" w:color="auto"/>
            <w:right w:val="none" w:sz="0" w:space="0" w:color="auto"/>
          </w:divBdr>
        </w:div>
        <w:div w:id="1460539055">
          <w:marLeft w:val="1166"/>
          <w:marRight w:val="0"/>
          <w:marTop w:val="0"/>
          <w:marBottom w:val="0"/>
          <w:divBdr>
            <w:top w:val="none" w:sz="0" w:space="0" w:color="auto"/>
            <w:left w:val="none" w:sz="0" w:space="0" w:color="auto"/>
            <w:bottom w:val="none" w:sz="0" w:space="0" w:color="auto"/>
            <w:right w:val="none" w:sz="0" w:space="0" w:color="auto"/>
          </w:divBdr>
        </w:div>
        <w:div w:id="1732074844">
          <w:marLeft w:val="547"/>
          <w:marRight w:val="0"/>
          <w:marTop w:val="0"/>
          <w:marBottom w:val="0"/>
          <w:divBdr>
            <w:top w:val="none" w:sz="0" w:space="0" w:color="auto"/>
            <w:left w:val="none" w:sz="0" w:space="0" w:color="auto"/>
            <w:bottom w:val="none" w:sz="0" w:space="0" w:color="auto"/>
            <w:right w:val="none" w:sz="0" w:space="0" w:color="auto"/>
          </w:divBdr>
        </w:div>
        <w:div w:id="1888760722">
          <w:marLeft w:val="1166"/>
          <w:marRight w:val="0"/>
          <w:marTop w:val="0"/>
          <w:marBottom w:val="0"/>
          <w:divBdr>
            <w:top w:val="none" w:sz="0" w:space="0" w:color="auto"/>
            <w:left w:val="none" w:sz="0" w:space="0" w:color="auto"/>
            <w:bottom w:val="none" w:sz="0" w:space="0" w:color="auto"/>
            <w:right w:val="none" w:sz="0" w:space="0" w:color="auto"/>
          </w:divBdr>
        </w:div>
      </w:divsChild>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757597">
      <w:bodyDiv w:val="1"/>
      <w:marLeft w:val="0"/>
      <w:marRight w:val="0"/>
      <w:marTop w:val="0"/>
      <w:marBottom w:val="0"/>
      <w:divBdr>
        <w:top w:val="none" w:sz="0" w:space="0" w:color="auto"/>
        <w:left w:val="none" w:sz="0" w:space="0" w:color="auto"/>
        <w:bottom w:val="none" w:sz="0" w:space="0" w:color="auto"/>
        <w:right w:val="none" w:sz="0" w:space="0" w:color="auto"/>
      </w:divBdr>
      <w:divsChild>
        <w:div w:id="797914904">
          <w:marLeft w:val="547"/>
          <w:marRight w:val="0"/>
          <w:marTop w:val="0"/>
          <w:marBottom w:val="0"/>
          <w:divBdr>
            <w:top w:val="none" w:sz="0" w:space="0" w:color="auto"/>
            <w:left w:val="none" w:sz="0" w:space="0" w:color="auto"/>
            <w:bottom w:val="none" w:sz="0" w:space="0" w:color="auto"/>
            <w:right w:val="none" w:sz="0" w:space="0" w:color="auto"/>
          </w:divBdr>
        </w:div>
      </w:divsChild>
    </w:div>
    <w:div w:id="5355830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14794536">
      <w:bodyDiv w:val="1"/>
      <w:marLeft w:val="0"/>
      <w:marRight w:val="0"/>
      <w:marTop w:val="0"/>
      <w:marBottom w:val="0"/>
      <w:divBdr>
        <w:top w:val="none" w:sz="0" w:space="0" w:color="auto"/>
        <w:left w:val="none" w:sz="0" w:space="0" w:color="auto"/>
        <w:bottom w:val="none" w:sz="0" w:space="0" w:color="auto"/>
        <w:right w:val="none" w:sz="0" w:space="0" w:color="auto"/>
      </w:divBdr>
      <w:divsChild>
        <w:div w:id="848328673">
          <w:marLeft w:val="547"/>
          <w:marRight w:val="0"/>
          <w:marTop w:val="0"/>
          <w:marBottom w:val="0"/>
          <w:divBdr>
            <w:top w:val="none" w:sz="0" w:space="0" w:color="auto"/>
            <w:left w:val="none" w:sz="0" w:space="0" w:color="auto"/>
            <w:bottom w:val="none" w:sz="0" w:space="0" w:color="auto"/>
            <w:right w:val="none" w:sz="0" w:space="0" w:color="auto"/>
          </w:divBdr>
        </w:div>
      </w:divsChild>
    </w:div>
    <w:div w:id="630282223">
      <w:bodyDiv w:val="1"/>
      <w:marLeft w:val="0"/>
      <w:marRight w:val="0"/>
      <w:marTop w:val="0"/>
      <w:marBottom w:val="0"/>
      <w:divBdr>
        <w:top w:val="none" w:sz="0" w:space="0" w:color="auto"/>
        <w:left w:val="none" w:sz="0" w:space="0" w:color="auto"/>
        <w:bottom w:val="none" w:sz="0" w:space="0" w:color="auto"/>
        <w:right w:val="none" w:sz="0" w:space="0" w:color="auto"/>
      </w:divBdr>
      <w:divsChild>
        <w:div w:id="1162768992">
          <w:marLeft w:val="0"/>
          <w:marRight w:val="0"/>
          <w:marTop w:val="0"/>
          <w:marBottom w:val="0"/>
          <w:divBdr>
            <w:top w:val="none" w:sz="0" w:space="0" w:color="auto"/>
            <w:left w:val="none" w:sz="0" w:space="0" w:color="auto"/>
            <w:bottom w:val="none" w:sz="0" w:space="0" w:color="auto"/>
            <w:right w:val="none" w:sz="0" w:space="0" w:color="auto"/>
          </w:divBdr>
        </w:div>
        <w:div w:id="1374617694">
          <w:marLeft w:val="0"/>
          <w:marRight w:val="0"/>
          <w:marTop w:val="0"/>
          <w:marBottom w:val="0"/>
          <w:divBdr>
            <w:top w:val="none" w:sz="0" w:space="0" w:color="auto"/>
            <w:left w:val="none" w:sz="0" w:space="0" w:color="auto"/>
            <w:bottom w:val="none" w:sz="0" w:space="0" w:color="auto"/>
            <w:right w:val="none" w:sz="0" w:space="0" w:color="auto"/>
          </w:divBdr>
        </w:div>
        <w:div w:id="1831748575">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7862759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615030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842981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271785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21458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9807688">
      <w:bodyDiv w:val="1"/>
      <w:marLeft w:val="0"/>
      <w:marRight w:val="0"/>
      <w:marTop w:val="0"/>
      <w:marBottom w:val="0"/>
      <w:divBdr>
        <w:top w:val="none" w:sz="0" w:space="0" w:color="auto"/>
        <w:left w:val="none" w:sz="0" w:space="0" w:color="auto"/>
        <w:bottom w:val="none" w:sz="0" w:space="0" w:color="auto"/>
        <w:right w:val="none" w:sz="0" w:space="0" w:color="auto"/>
      </w:divBdr>
    </w:div>
    <w:div w:id="894508112">
      <w:bodyDiv w:val="1"/>
      <w:marLeft w:val="0"/>
      <w:marRight w:val="0"/>
      <w:marTop w:val="0"/>
      <w:marBottom w:val="0"/>
      <w:divBdr>
        <w:top w:val="none" w:sz="0" w:space="0" w:color="auto"/>
        <w:left w:val="none" w:sz="0" w:space="0" w:color="auto"/>
        <w:bottom w:val="none" w:sz="0" w:space="0" w:color="auto"/>
        <w:right w:val="none" w:sz="0" w:space="0" w:color="auto"/>
      </w:divBdr>
      <w:divsChild>
        <w:div w:id="1135218592">
          <w:marLeft w:val="0"/>
          <w:marRight w:val="0"/>
          <w:marTop w:val="0"/>
          <w:marBottom w:val="0"/>
          <w:divBdr>
            <w:top w:val="none" w:sz="0" w:space="0" w:color="auto"/>
            <w:left w:val="none" w:sz="0" w:space="0" w:color="auto"/>
            <w:bottom w:val="none" w:sz="0" w:space="0" w:color="auto"/>
            <w:right w:val="none" w:sz="0" w:space="0" w:color="auto"/>
          </w:divBdr>
        </w:div>
        <w:div w:id="1278949615">
          <w:marLeft w:val="0"/>
          <w:marRight w:val="0"/>
          <w:marTop w:val="0"/>
          <w:marBottom w:val="0"/>
          <w:divBdr>
            <w:top w:val="none" w:sz="0" w:space="0" w:color="auto"/>
            <w:left w:val="none" w:sz="0" w:space="0" w:color="auto"/>
            <w:bottom w:val="none" w:sz="0" w:space="0" w:color="auto"/>
            <w:right w:val="none" w:sz="0" w:space="0" w:color="auto"/>
          </w:divBdr>
          <w:divsChild>
            <w:div w:id="1277567254">
              <w:marLeft w:val="0"/>
              <w:marRight w:val="0"/>
              <w:marTop w:val="30"/>
              <w:marBottom w:val="30"/>
              <w:divBdr>
                <w:top w:val="none" w:sz="0" w:space="0" w:color="auto"/>
                <w:left w:val="none" w:sz="0" w:space="0" w:color="auto"/>
                <w:bottom w:val="none" w:sz="0" w:space="0" w:color="auto"/>
                <w:right w:val="none" w:sz="0" w:space="0" w:color="auto"/>
              </w:divBdr>
              <w:divsChild>
                <w:div w:id="79958925">
                  <w:marLeft w:val="0"/>
                  <w:marRight w:val="0"/>
                  <w:marTop w:val="0"/>
                  <w:marBottom w:val="0"/>
                  <w:divBdr>
                    <w:top w:val="none" w:sz="0" w:space="0" w:color="auto"/>
                    <w:left w:val="none" w:sz="0" w:space="0" w:color="auto"/>
                    <w:bottom w:val="none" w:sz="0" w:space="0" w:color="auto"/>
                    <w:right w:val="none" w:sz="0" w:space="0" w:color="auto"/>
                  </w:divBdr>
                  <w:divsChild>
                    <w:div w:id="1024474163">
                      <w:marLeft w:val="0"/>
                      <w:marRight w:val="0"/>
                      <w:marTop w:val="0"/>
                      <w:marBottom w:val="0"/>
                      <w:divBdr>
                        <w:top w:val="none" w:sz="0" w:space="0" w:color="auto"/>
                        <w:left w:val="none" w:sz="0" w:space="0" w:color="auto"/>
                        <w:bottom w:val="none" w:sz="0" w:space="0" w:color="auto"/>
                        <w:right w:val="none" w:sz="0" w:space="0" w:color="auto"/>
                      </w:divBdr>
                    </w:div>
                  </w:divsChild>
                </w:div>
                <w:div w:id="312955212">
                  <w:marLeft w:val="0"/>
                  <w:marRight w:val="0"/>
                  <w:marTop w:val="0"/>
                  <w:marBottom w:val="0"/>
                  <w:divBdr>
                    <w:top w:val="none" w:sz="0" w:space="0" w:color="auto"/>
                    <w:left w:val="none" w:sz="0" w:space="0" w:color="auto"/>
                    <w:bottom w:val="none" w:sz="0" w:space="0" w:color="auto"/>
                    <w:right w:val="none" w:sz="0" w:space="0" w:color="auto"/>
                  </w:divBdr>
                  <w:divsChild>
                    <w:div w:id="576979979">
                      <w:marLeft w:val="0"/>
                      <w:marRight w:val="0"/>
                      <w:marTop w:val="0"/>
                      <w:marBottom w:val="0"/>
                      <w:divBdr>
                        <w:top w:val="none" w:sz="0" w:space="0" w:color="auto"/>
                        <w:left w:val="none" w:sz="0" w:space="0" w:color="auto"/>
                        <w:bottom w:val="none" w:sz="0" w:space="0" w:color="auto"/>
                        <w:right w:val="none" w:sz="0" w:space="0" w:color="auto"/>
                      </w:divBdr>
                    </w:div>
                  </w:divsChild>
                </w:div>
                <w:div w:id="837160836">
                  <w:marLeft w:val="0"/>
                  <w:marRight w:val="0"/>
                  <w:marTop w:val="0"/>
                  <w:marBottom w:val="0"/>
                  <w:divBdr>
                    <w:top w:val="none" w:sz="0" w:space="0" w:color="auto"/>
                    <w:left w:val="none" w:sz="0" w:space="0" w:color="auto"/>
                    <w:bottom w:val="none" w:sz="0" w:space="0" w:color="auto"/>
                    <w:right w:val="none" w:sz="0" w:space="0" w:color="auto"/>
                  </w:divBdr>
                  <w:divsChild>
                    <w:div w:id="1776631590">
                      <w:marLeft w:val="0"/>
                      <w:marRight w:val="0"/>
                      <w:marTop w:val="0"/>
                      <w:marBottom w:val="0"/>
                      <w:divBdr>
                        <w:top w:val="none" w:sz="0" w:space="0" w:color="auto"/>
                        <w:left w:val="none" w:sz="0" w:space="0" w:color="auto"/>
                        <w:bottom w:val="none" w:sz="0" w:space="0" w:color="auto"/>
                        <w:right w:val="none" w:sz="0" w:space="0" w:color="auto"/>
                      </w:divBdr>
                    </w:div>
                  </w:divsChild>
                </w:div>
                <w:div w:id="874776304">
                  <w:marLeft w:val="0"/>
                  <w:marRight w:val="0"/>
                  <w:marTop w:val="0"/>
                  <w:marBottom w:val="0"/>
                  <w:divBdr>
                    <w:top w:val="none" w:sz="0" w:space="0" w:color="auto"/>
                    <w:left w:val="none" w:sz="0" w:space="0" w:color="auto"/>
                    <w:bottom w:val="none" w:sz="0" w:space="0" w:color="auto"/>
                    <w:right w:val="none" w:sz="0" w:space="0" w:color="auto"/>
                  </w:divBdr>
                  <w:divsChild>
                    <w:div w:id="1128671473">
                      <w:marLeft w:val="0"/>
                      <w:marRight w:val="0"/>
                      <w:marTop w:val="0"/>
                      <w:marBottom w:val="0"/>
                      <w:divBdr>
                        <w:top w:val="none" w:sz="0" w:space="0" w:color="auto"/>
                        <w:left w:val="none" w:sz="0" w:space="0" w:color="auto"/>
                        <w:bottom w:val="none" w:sz="0" w:space="0" w:color="auto"/>
                        <w:right w:val="none" w:sz="0" w:space="0" w:color="auto"/>
                      </w:divBdr>
                    </w:div>
                  </w:divsChild>
                </w:div>
                <w:div w:id="890389233">
                  <w:marLeft w:val="0"/>
                  <w:marRight w:val="0"/>
                  <w:marTop w:val="0"/>
                  <w:marBottom w:val="0"/>
                  <w:divBdr>
                    <w:top w:val="none" w:sz="0" w:space="0" w:color="auto"/>
                    <w:left w:val="none" w:sz="0" w:space="0" w:color="auto"/>
                    <w:bottom w:val="none" w:sz="0" w:space="0" w:color="auto"/>
                    <w:right w:val="none" w:sz="0" w:space="0" w:color="auto"/>
                  </w:divBdr>
                  <w:divsChild>
                    <w:div w:id="1648509050">
                      <w:marLeft w:val="0"/>
                      <w:marRight w:val="0"/>
                      <w:marTop w:val="0"/>
                      <w:marBottom w:val="0"/>
                      <w:divBdr>
                        <w:top w:val="none" w:sz="0" w:space="0" w:color="auto"/>
                        <w:left w:val="none" w:sz="0" w:space="0" w:color="auto"/>
                        <w:bottom w:val="none" w:sz="0" w:space="0" w:color="auto"/>
                        <w:right w:val="none" w:sz="0" w:space="0" w:color="auto"/>
                      </w:divBdr>
                    </w:div>
                  </w:divsChild>
                </w:div>
                <w:div w:id="1015618324">
                  <w:marLeft w:val="0"/>
                  <w:marRight w:val="0"/>
                  <w:marTop w:val="0"/>
                  <w:marBottom w:val="0"/>
                  <w:divBdr>
                    <w:top w:val="none" w:sz="0" w:space="0" w:color="auto"/>
                    <w:left w:val="none" w:sz="0" w:space="0" w:color="auto"/>
                    <w:bottom w:val="none" w:sz="0" w:space="0" w:color="auto"/>
                    <w:right w:val="none" w:sz="0" w:space="0" w:color="auto"/>
                  </w:divBdr>
                  <w:divsChild>
                    <w:div w:id="1845365165">
                      <w:marLeft w:val="0"/>
                      <w:marRight w:val="0"/>
                      <w:marTop w:val="0"/>
                      <w:marBottom w:val="0"/>
                      <w:divBdr>
                        <w:top w:val="none" w:sz="0" w:space="0" w:color="auto"/>
                        <w:left w:val="none" w:sz="0" w:space="0" w:color="auto"/>
                        <w:bottom w:val="none" w:sz="0" w:space="0" w:color="auto"/>
                        <w:right w:val="none" w:sz="0" w:space="0" w:color="auto"/>
                      </w:divBdr>
                    </w:div>
                  </w:divsChild>
                </w:div>
                <w:div w:id="1245456731">
                  <w:marLeft w:val="0"/>
                  <w:marRight w:val="0"/>
                  <w:marTop w:val="0"/>
                  <w:marBottom w:val="0"/>
                  <w:divBdr>
                    <w:top w:val="none" w:sz="0" w:space="0" w:color="auto"/>
                    <w:left w:val="none" w:sz="0" w:space="0" w:color="auto"/>
                    <w:bottom w:val="none" w:sz="0" w:space="0" w:color="auto"/>
                    <w:right w:val="none" w:sz="0" w:space="0" w:color="auto"/>
                  </w:divBdr>
                  <w:divsChild>
                    <w:div w:id="637295511">
                      <w:marLeft w:val="0"/>
                      <w:marRight w:val="0"/>
                      <w:marTop w:val="0"/>
                      <w:marBottom w:val="0"/>
                      <w:divBdr>
                        <w:top w:val="none" w:sz="0" w:space="0" w:color="auto"/>
                        <w:left w:val="none" w:sz="0" w:space="0" w:color="auto"/>
                        <w:bottom w:val="none" w:sz="0" w:space="0" w:color="auto"/>
                        <w:right w:val="none" w:sz="0" w:space="0" w:color="auto"/>
                      </w:divBdr>
                    </w:div>
                  </w:divsChild>
                </w:div>
                <w:div w:id="1546987417">
                  <w:marLeft w:val="0"/>
                  <w:marRight w:val="0"/>
                  <w:marTop w:val="0"/>
                  <w:marBottom w:val="0"/>
                  <w:divBdr>
                    <w:top w:val="none" w:sz="0" w:space="0" w:color="auto"/>
                    <w:left w:val="none" w:sz="0" w:space="0" w:color="auto"/>
                    <w:bottom w:val="none" w:sz="0" w:space="0" w:color="auto"/>
                    <w:right w:val="none" w:sz="0" w:space="0" w:color="auto"/>
                  </w:divBdr>
                  <w:divsChild>
                    <w:div w:id="2038000506">
                      <w:marLeft w:val="0"/>
                      <w:marRight w:val="0"/>
                      <w:marTop w:val="0"/>
                      <w:marBottom w:val="0"/>
                      <w:divBdr>
                        <w:top w:val="none" w:sz="0" w:space="0" w:color="auto"/>
                        <w:left w:val="none" w:sz="0" w:space="0" w:color="auto"/>
                        <w:bottom w:val="none" w:sz="0" w:space="0" w:color="auto"/>
                        <w:right w:val="none" w:sz="0" w:space="0" w:color="auto"/>
                      </w:divBdr>
                    </w:div>
                  </w:divsChild>
                </w:div>
                <w:div w:id="1631128387">
                  <w:marLeft w:val="0"/>
                  <w:marRight w:val="0"/>
                  <w:marTop w:val="0"/>
                  <w:marBottom w:val="0"/>
                  <w:divBdr>
                    <w:top w:val="none" w:sz="0" w:space="0" w:color="auto"/>
                    <w:left w:val="none" w:sz="0" w:space="0" w:color="auto"/>
                    <w:bottom w:val="none" w:sz="0" w:space="0" w:color="auto"/>
                    <w:right w:val="none" w:sz="0" w:space="0" w:color="auto"/>
                  </w:divBdr>
                  <w:divsChild>
                    <w:div w:id="519248463">
                      <w:marLeft w:val="0"/>
                      <w:marRight w:val="0"/>
                      <w:marTop w:val="0"/>
                      <w:marBottom w:val="0"/>
                      <w:divBdr>
                        <w:top w:val="none" w:sz="0" w:space="0" w:color="auto"/>
                        <w:left w:val="none" w:sz="0" w:space="0" w:color="auto"/>
                        <w:bottom w:val="none" w:sz="0" w:space="0" w:color="auto"/>
                        <w:right w:val="none" w:sz="0" w:space="0" w:color="auto"/>
                      </w:divBdr>
                    </w:div>
                  </w:divsChild>
                </w:div>
                <w:div w:id="1695687285">
                  <w:marLeft w:val="0"/>
                  <w:marRight w:val="0"/>
                  <w:marTop w:val="0"/>
                  <w:marBottom w:val="0"/>
                  <w:divBdr>
                    <w:top w:val="none" w:sz="0" w:space="0" w:color="auto"/>
                    <w:left w:val="none" w:sz="0" w:space="0" w:color="auto"/>
                    <w:bottom w:val="none" w:sz="0" w:space="0" w:color="auto"/>
                    <w:right w:val="none" w:sz="0" w:space="0" w:color="auto"/>
                  </w:divBdr>
                  <w:divsChild>
                    <w:div w:id="294944506">
                      <w:marLeft w:val="0"/>
                      <w:marRight w:val="0"/>
                      <w:marTop w:val="0"/>
                      <w:marBottom w:val="0"/>
                      <w:divBdr>
                        <w:top w:val="none" w:sz="0" w:space="0" w:color="auto"/>
                        <w:left w:val="none" w:sz="0" w:space="0" w:color="auto"/>
                        <w:bottom w:val="none" w:sz="0" w:space="0" w:color="auto"/>
                        <w:right w:val="none" w:sz="0" w:space="0" w:color="auto"/>
                      </w:divBdr>
                    </w:div>
                  </w:divsChild>
                </w:div>
                <w:div w:id="1933270099">
                  <w:marLeft w:val="0"/>
                  <w:marRight w:val="0"/>
                  <w:marTop w:val="0"/>
                  <w:marBottom w:val="0"/>
                  <w:divBdr>
                    <w:top w:val="none" w:sz="0" w:space="0" w:color="auto"/>
                    <w:left w:val="none" w:sz="0" w:space="0" w:color="auto"/>
                    <w:bottom w:val="none" w:sz="0" w:space="0" w:color="auto"/>
                    <w:right w:val="none" w:sz="0" w:space="0" w:color="auto"/>
                  </w:divBdr>
                  <w:divsChild>
                    <w:div w:id="1695382823">
                      <w:marLeft w:val="0"/>
                      <w:marRight w:val="0"/>
                      <w:marTop w:val="0"/>
                      <w:marBottom w:val="0"/>
                      <w:divBdr>
                        <w:top w:val="none" w:sz="0" w:space="0" w:color="auto"/>
                        <w:left w:val="none" w:sz="0" w:space="0" w:color="auto"/>
                        <w:bottom w:val="none" w:sz="0" w:space="0" w:color="auto"/>
                        <w:right w:val="none" w:sz="0" w:space="0" w:color="auto"/>
                      </w:divBdr>
                    </w:div>
                  </w:divsChild>
                </w:div>
                <w:div w:id="2050835010">
                  <w:marLeft w:val="0"/>
                  <w:marRight w:val="0"/>
                  <w:marTop w:val="0"/>
                  <w:marBottom w:val="0"/>
                  <w:divBdr>
                    <w:top w:val="none" w:sz="0" w:space="0" w:color="auto"/>
                    <w:left w:val="none" w:sz="0" w:space="0" w:color="auto"/>
                    <w:bottom w:val="none" w:sz="0" w:space="0" w:color="auto"/>
                    <w:right w:val="none" w:sz="0" w:space="0" w:color="auto"/>
                  </w:divBdr>
                  <w:divsChild>
                    <w:div w:id="10286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904901">
      <w:bodyDiv w:val="1"/>
      <w:marLeft w:val="0"/>
      <w:marRight w:val="0"/>
      <w:marTop w:val="0"/>
      <w:marBottom w:val="0"/>
      <w:divBdr>
        <w:top w:val="none" w:sz="0" w:space="0" w:color="auto"/>
        <w:left w:val="none" w:sz="0" w:space="0" w:color="auto"/>
        <w:bottom w:val="none" w:sz="0" w:space="0" w:color="auto"/>
        <w:right w:val="none" w:sz="0" w:space="0" w:color="auto"/>
      </w:divBdr>
      <w:divsChild>
        <w:div w:id="177819916">
          <w:marLeft w:val="1800"/>
          <w:marRight w:val="0"/>
          <w:marTop w:val="0"/>
          <w:marBottom w:val="0"/>
          <w:divBdr>
            <w:top w:val="none" w:sz="0" w:space="0" w:color="auto"/>
            <w:left w:val="none" w:sz="0" w:space="0" w:color="auto"/>
            <w:bottom w:val="none" w:sz="0" w:space="0" w:color="auto"/>
            <w:right w:val="none" w:sz="0" w:space="0" w:color="auto"/>
          </w:divBdr>
        </w:div>
        <w:div w:id="575938243">
          <w:marLeft w:val="547"/>
          <w:marRight w:val="0"/>
          <w:marTop w:val="0"/>
          <w:marBottom w:val="0"/>
          <w:divBdr>
            <w:top w:val="none" w:sz="0" w:space="0" w:color="auto"/>
            <w:left w:val="none" w:sz="0" w:space="0" w:color="auto"/>
            <w:bottom w:val="none" w:sz="0" w:space="0" w:color="auto"/>
            <w:right w:val="none" w:sz="0" w:space="0" w:color="auto"/>
          </w:divBdr>
        </w:div>
        <w:div w:id="947539137">
          <w:marLeft w:val="1166"/>
          <w:marRight w:val="0"/>
          <w:marTop w:val="0"/>
          <w:marBottom w:val="0"/>
          <w:divBdr>
            <w:top w:val="none" w:sz="0" w:space="0" w:color="auto"/>
            <w:left w:val="none" w:sz="0" w:space="0" w:color="auto"/>
            <w:bottom w:val="none" w:sz="0" w:space="0" w:color="auto"/>
            <w:right w:val="none" w:sz="0" w:space="0" w:color="auto"/>
          </w:divBdr>
        </w:div>
        <w:div w:id="1222787457">
          <w:marLeft w:val="1166"/>
          <w:marRight w:val="0"/>
          <w:marTop w:val="0"/>
          <w:marBottom w:val="0"/>
          <w:divBdr>
            <w:top w:val="none" w:sz="0" w:space="0" w:color="auto"/>
            <w:left w:val="none" w:sz="0" w:space="0" w:color="auto"/>
            <w:bottom w:val="none" w:sz="0" w:space="0" w:color="auto"/>
            <w:right w:val="none" w:sz="0" w:space="0" w:color="auto"/>
          </w:divBdr>
        </w:div>
        <w:div w:id="1610236138">
          <w:marLeft w:val="1166"/>
          <w:marRight w:val="0"/>
          <w:marTop w:val="0"/>
          <w:marBottom w:val="0"/>
          <w:divBdr>
            <w:top w:val="none" w:sz="0" w:space="0" w:color="auto"/>
            <w:left w:val="none" w:sz="0" w:space="0" w:color="auto"/>
            <w:bottom w:val="none" w:sz="0" w:space="0" w:color="auto"/>
            <w:right w:val="none" w:sz="0" w:space="0" w:color="auto"/>
          </w:divBdr>
        </w:div>
        <w:div w:id="1910461713">
          <w:marLeft w:val="1166"/>
          <w:marRight w:val="0"/>
          <w:marTop w:val="0"/>
          <w:marBottom w:val="0"/>
          <w:divBdr>
            <w:top w:val="none" w:sz="0" w:space="0" w:color="auto"/>
            <w:left w:val="none" w:sz="0" w:space="0" w:color="auto"/>
            <w:bottom w:val="none" w:sz="0" w:space="0" w:color="auto"/>
            <w:right w:val="none" w:sz="0" w:space="0" w:color="auto"/>
          </w:divBdr>
        </w:div>
      </w:divsChild>
    </w:div>
    <w:div w:id="933441391">
      <w:bodyDiv w:val="1"/>
      <w:marLeft w:val="0"/>
      <w:marRight w:val="0"/>
      <w:marTop w:val="0"/>
      <w:marBottom w:val="0"/>
      <w:divBdr>
        <w:top w:val="none" w:sz="0" w:space="0" w:color="auto"/>
        <w:left w:val="none" w:sz="0" w:space="0" w:color="auto"/>
        <w:bottom w:val="none" w:sz="0" w:space="0" w:color="auto"/>
        <w:right w:val="none" w:sz="0" w:space="0" w:color="auto"/>
      </w:divBdr>
      <w:divsChild>
        <w:div w:id="96392900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6404271">
      <w:bodyDiv w:val="1"/>
      <w:marLeft w:val="0"/>
      <w:marRight w:val="0"/>
      <w:marTop w:val="0"/>
      <w:marBottom w:val="0"/>
      <w:divBdr>
        <w:top w:val="none" w:sz="0" w:space="0" w:color="auto"/>
        <w:left w:val="none" w:sz="0" w:space="0" w:color="auto"/>
        <w:bottom w:val="none" w:sz="0" w:space="0" w:color="auto"/>
        <w:right w:val="none" w:sz="0" w:space="0" w:color="auto"/>
      </w:divBdr>
      <w:divsChild>
        <w:div w:id="14576397">
          <w:marLeft w:val="0"/>
          <w:marRight w:val="0"/>
          <w:marTop w:val="0"/>
          <w:marBottom w:val="0"/>
          <w:divBdr>
            <w:top w:val="none" w:sz="0" w:space="0" w:color="auto"/>
            <w:left w:val="none" w:sz="0" w:space="0" w:color="auto"/>
            <w:bottom w:val="none" w:sz="0" w:space="0" w:color="auto"/>
            <w:right w:val="none" w:sz="0" w:space="0" w:color="auto"/>
          </w:divBdr>
          <w:divsChild>
            <w:div w:id="806321471">
              <w:marLeft w:val="0"/>
              <w:marRight w:val="0"/>
              <w:marTop w:val="0"/>
              <w:marBottom w:val="0"/>
              <w:divBdr>
                <w:top w:val="none" w:sz="0" w:space="0" w:color="auto"/>
                <w:left w:val="none" w:sz="0" w:space="0" w:color="auto"/>
                <w:bottom w:val="none" w:sz="0" w:space="0" w:color="auto"/>
                <w:right w:val="none" w:sz="0" w:space="0" w:color="auto"/>
              </w:divBdr>
            </w:div>
          </w:divsChild>
        </w:div>
        <w:div w:id="170069563">
          <w:marLeft w:val="0"/>
          <w:marRight w:val="0"/>
          <w:marTop w:val="0"/>
          <w:marBottom w:val="0"/>
          <w:divBdr>
            <w:top w:val="none" w:sz="0" w:space="0" w:color="auto"/>
            <w:left w:val="none" w:sz="0" w:space="0" w:color="auto"/>
            <w:bottom w:val="none" w:sz="0" w:space="0" w:color="auto"/>
            <w:right w:val="none" w:sz="0" w:space="0" w:color="auto"/>
          </w:divBdr>
          <w:divsChild>
            <w:div w:id="1438059988">
              <w:marLeft w:val="0"/>
              <w:marRight w:val="0"/>
              <w:marTop w:val="0"/>
              <w:marBottom w:val="0"/>
              <w:divBdr>
                <w:top w:val="none" w:sz="0" w:space="0" w:color="auto"/>
                <w:left w:val="none" w:sz="0" w:space="0" w:color="auto"/>
                <w:bottom w:val="none" w:sz="0" w:space="0" w:color="auto"/>
                <w:right w:val="none" w:sz="0" w:space="0" w:color="auto"/>
              </w:divBdr>
            </w:div>
          </w:divsChild>
        </w:div>
        <w:div w:id="264046980">
          <w:marLeft w:val="0"/>
          <w:marRight w:val="0"/>
          <w:marTop w:val="0"/>
          <w:marBottom w:val="0"/>
          <w:divBdr>
            <w:top w:val="none" w:sz="0" w:space="0" w:color="auto"/>
            <w:left w:val="none" w:sz="0" w:space="0" w:color="auto"/>
            <w:bottom w:val="none" w:sz="0" w:space="0" w:color="auto"/>
            <w:right w:val="none" w:sz="0" w:space="0" w:color="auto"/>
          </w:divBdr>
          <w:divsChild>
            <w:div w:id="771970027">
              <w:marLeft w:val="0"/>
              <w:marRight w:val="0"/>
              <w:marTop w:val="0"/>
              <w:marBottom w:val="0"/>
              <w:divBdr>
                <w:top w:val="none" w:sz="0" w:space="0" w:color="auto"/>
                <w:left w:val="none" w:sz="0" w:space="0" w:color="auto"/>
                <w:bottom w:val="none" w:sz="0" w:space="0" w:color="auto"/>
                <w:right w:val="none" w:sz="0" w:space="0" w:color="auto"/>
              </w:divBdr>
            </w:div>
          </w:divsChild>
        </w:div>
        <w:div w:id="301423671">
          <w:marLeft w:val="0"/>
          <w:marRight w:val="0"/>
          <w:marTop w:val="0"/>
          <w:marBottom w:val="0"/>
          <w:divBdr>
            <w:top w:val="none" w:sz="0" w:space="0" w:color="auto"/>
            <w:left w:val="none" w:sz="0" w:space="0" w:color="auto"/>
            <w:bottom w:val="none" w:sz="0" w:space="0" w:color="auto"/>
            <w:right w:val="none" w:sz="0" w:space="0" w:color="auto"/>
          </w:divBdr>
          <w:divsChild>
            <w:div w:id="107744824">
              <w:marLeft w:val="0"/>
              <w:marRight w:val="0"/>
              <w:marTop w:val="0"/>
              <w:marBottom w:val="0"/>
              <w:divBdr>
                <w:top w:val="none" w:sz="0" w:space="0" w:color="auto"/>
                <w:left w:val="none" w:sz="0" w:space="0" w:color="auto"/>
                <w:bottom w:val="none" w:sz="0" w:space="0" w:color="auto"/>
                <w:right w:val="none" w:sz="0" w:space="0" w:color="auto"/>
              </w:divBdr>
            </w:div>
          </w:divsChild>
        </w:div>
        <w:div w:id="318386864">
          <w:marLeft w:val="0"/>
          <w:marRight w:val="0"/>
          <w:marTop w:val="0"/>
          <w:marBottom w:val="0"/>
          <w:divBdr>
            <w:top w:val="none" w:sz="0" w:space="0" w:color="auto"/>
            <w:left w:val="none" w:sz="0" w:space="0" w:color="auto"/>
            <w:bottom w:val="none" w:sz="0" w:space="0" w:color="auto"/>
            <w:right w:val="none" w:sz="0" w:space="0" w:color="auto"/>
          </w:divBdr>
          <w:divsChild>
            <w:div w:id="86580523">
              <w:marLeft w:val="0"/>
              <w:marRight w:val="0"/>
              <w:marTop w:val="0"/>
              <w:marBottom w:val="0"/>
              <w:divBdr>
                <w:top w:val="none" w:sz="0" w:space="0" w:color="auto"/>
                <w:left w:val="none" w:sz="0" w:space="0" w:color="auto"/>
                <w:bottom w:val="none" w:sz="0" w:space="0" w:color="auto"/>
                <w:right w:val="none" w:sz="0" w:space="0" w:color="auto"/>
              </w:divBdr>
            </w:div>
          </w:divsChild>
        </w:div>
        <w:div w:id="344484695">
          <w:marLeft w:val="0"/>
          <w:marRight w:val="0"/>
          <w:marTop w:val="0"/>
          <w:marBottom w:val="0"/>
          <w:divBdr>
            <w:top w:val="none" w:sz="0" w:space="0" w:color="auto"/>
            <w:left w:val="none" w:sz="0" w:space="0" w:color="auto"/>
            <w:bottom w:val="none" w:sz="0" w:space="0" w:color="auto"/>
            <w:right w:val="none" w:sz="0" w:space="0" w:color="auto"/>
          </w:divBdr>
          <w:divsChild>
            <w:div w:id="1335954797">
              <w:marLeft w:val="0"/>
              <w:marRight w:val="0"/>
              <w:marTop w:val="0"/>
              <w:marBottom w:val="0"/>
              <w:divBdr>
                <w:top w:val="none" w:sz="0" w:space="0" w:color="auto"/>
                <w:left w:val="none" w:sz="0" w:space="0" w:color="auto"/>
                <w:bottom w:val="none" w:sz="0" w:space="0" w:color="auto"/>
                <w:right w:val="none" w:sz="0" w:space="0" w:color="auto"/>
              </w:divBdr>
            </w:div>
          </w:divsChild>
        </w:div>
        <w:div w:id="361445927">
          <w:marLeft w:val="0"/>
          <w:marRight w:val="0"/>
          <w:marTop w:val="0"/>
          <w:marBottom w:val="0"/>
          <w:divBdr>
            <w:top w:val="none" w:sz="0" w:space="0" w:color="auto"/>
            <w:left w:val="none" w:sz="0" w:space="0" w:color="auto"/>
            <w:bottom w:val="none" w:sz="0" w:space="0" w:color="auto"/>
            <w:right w:val="none" w:sz="0" w:space="0" w:color="auto"/>
          </w:divBdr>
          <w:divsChild>
            <w:div w:id="1462920787">
              <w:marLeft w:val="0"/>
              <w:marRight w:val="0"/>
              <w:marTop w:val="0"/>
              <w:marBottom w:val="0"/>
              <w:divBdr>
                <w:top w:val="none" w:sz="0" w:space="0" w:color="auto"/>
                <w:left w:val="none" w:sz="0" w:space="0" w:color="auto"/>
                <w:bottom w:val="none" w:sz="0" w:space="0" w:color="auto"/>
                <w:right w:val="none" w:sz="0" w:space="0" w:color="auto"/>
              </w:divBdr>
            </w:div>
          </w:divsChild>
        </w:div>
        <w:div w:id="443421359">
          <w:marLeft w:val="0"/>
          <w:marRight w:val="0"/>
          <w:marTop w:val="0"/>
          <w:marBottom w:val="0"/>
          <w:divBdr>
            <w:top w:val="none" w:sz="0" w:space="0" w:color="auto"/>
            <w:left w:val="none" w:sz="0" w:space="0" w:color="auto"/>
            <w:bottom w:val="none" w:sz="0" w:space="0" w:color="auto"/>
            <w:right w:val="none" w:sz="0" w:space="0" w:color="auto"/>
          </w:divBdr>
          <w:divsChild>
            <w:div w:id="1231040856">
              <w:marLeft w:val="0"/>
              <w:marRight w:val="0"/>
              <w:marTop w:val="0"/>
              <w:marBottom w:val="0"/>
              <w:divBdr>
                <w:top w:val="none" w:sz="0" w:space="0" w:color="auto"/>
                <w:left w:val="none" w:sz="0" w:space="0" w:color="auto"/>
                <w:bottom w:val="none" w:sz="0" w:space="0" w:color="auto"/>
                <w:right w:val="none" w:sz="0" w:space="0" w:color="auto"/>
              </w:divBdr>
            </w:div>
          </w:divsChild>
        </w:div>
        <w:div w:id="467941926">
          <w:marLeft w:val="0"/>
          <w:marRight w:val="0"/>
          <w:marTop w:val="0"/>
          <w:marBottom w:val="0"/>
          <w:divBdr>
            <w:top w:val="none" w:sz="0" w:space="0" w:color="auto"/>
            <w:left w:val="none" w:sz="0" w:space="0" w:color="auto"/>
            <w:bottom w:val="none" w:sz="0" w:space="0" w:color="auto"/>
            <w:right w:val="none" w:sz="0" w:space="0" w:color="auto"/>
          </w:divBdr>
          <w:divsChild>
            <w:div w:id="193156560">
              <w:marLeft w:val="0"/>
              <w:marRight w:val="0"/>
              <w:marTop w:val="0"/>
              <w:marBottom w:val="0"/>
              <w:divBdr>
                <w:top w:val="none" w:sz="0" w:space="0" w:color="auto"/>
                <w:left w:val="none" w:sz="0" w:space="0" w:color="auto"/>
                <w:bottom w:val="none" w:sz="0" w:space="0" w:color="auto"/>
                <w:right w:val="none" w:sz="0" w:space="0" w:color="auto"/>
              </w:divBdr>
            </w:div>
          </w:divsChild>
        </w:div>
        <w:div w:id="507252387">
          <w:marLeft w:val="0"/>
          <w:marRight w:val="0"/>
          <w:marTop w:val="0"/>
          <w:marBottom w:val="0"/>
          <w:divBdr>
            <w:top w:val="none" w:sz="0" w:space="0" w:color="auto"/>
            <w:left w:val="none" w:sz="0" w:space="0" w:color="auto"/>
            <w:bottom w:val="none" w:sz="0" w:space="0" w:color="auto"/>
            <w:right w:val="none" w:sz="0" w:space="0" w:color="auto"/>
          </w:divBdr>
          <w:divsChild>
            <w:div w:id="1040324907">
              <w:marLeft w:val="0"/>
              <w:marRight w:val="0"/>
              <w:marTop w:val="0"/>
              <w:marBottom w:val="0"/>
              <w:divBdr>
                <w:top w:val="none" w:sz="0" w:space="0" w:color="auto"/>
                <w:left w:val="none" w:sz="0" w:space="0" w:color="auto"/>
                <w:bottom w:val="none" w:sz="0" w:space="0" w:color="auto"/>
                <w:right w:val="none" w:sz="0" w:space="0" w:color="auto"/>
              </w:divBdr>
            </w:div>
          </w:divsChild>
        </w:div>
        <w:div w:id="559369890">
          <w:marLeft w:val="0"/>
          <w:marRight w:val="0"/>
          <w:marTop w:val="0"/>
          <w:marBottom w:val="0"/>
          <w:divBdr>
            <w:top w:val="none" w:sz="0" w:space="0" w:color="auto"/>
            <w:left w:val="none" w:sz="0" w:space="0" w:color="auto"/>
            <w:bottom w:val="none" w:sz="0" w:space="0" w:color="auto"/>
            <w:right w:val="none" w:sz="0" w:space="0" w:color="auto"/>
          </w:divBdr>
          <w:divsChild>
            <w:div w:id="1019426350">
              <w:marLeft w:val="0"/>
              <w:marRight w:val="0"/>
              <w:marTop w:val="0"/>
              <w:marBottom w:val="0"/>
              <w:divBdr>
                <w:top w:val="none" w:sz="0" w:space="0" w:color="auto"/>
                <w:left w:val="none" w:sz="0" w:space="0" w:color="auto"/>
                <w:bottom w:val="none" w:sz="0" w:space="0" w:color="auto"/>
                <w:right w:val="none" w:sz="0" w:space="0" w:color="auto"/>
              </w:divBdr>
            </w:div>
          </w:divsChild>
        </w:div>
        <w:div w:id="620262446">
          <w:marLeft w:val="0"/>
          <w:marRight w:val="0"/>
          <w:marTop w:val="0"/>
          <w:marBottom w:val="0"/>
          <w:divBdr>
            <w:top w:val="none" w:sz="0" w:space="0" w:color="auto"/>
            <w:left w:val="none" w:sz="0" w:space="0" w:color="auto"/>
            <w:bottom w:val="none" w:sz="0" w:space="0" w:color="auto"/>
            <w:right w:val="none" w:sz="0" w:space="0" w:color="auto"/>
          </w:divBdr>
          <w:divsChild>
            <w:div w:id="375593843">
              <w:marLeft w:val="0"/>
              <w:marRight w:val="0"/>
              <w:marTop w:val="0"/>
              <w:marBottom w:val="0"/>
              <w:divBdr>
                <w:top w:val="none" w:sz="0" w:space="0" w:color="auto"/>
                <w:left w:val="none" w:sz="0" w:space="0" w:color="auto"/>
                <w:bottom w:val="none" w:sz="0" w:space="0" w:color="auto"/>
                <w:right w:val="none" w:sz="0" w:space="0" w:color="auto"/>
              </w:divBdr>
            </w:div>
          </w:divsChild>
        </w:div>
        <w:div w:id="621423507">
          <w:marLeft w:val="0"/>
          <w:marRight w:val="0"/>
          <w:marTop w:val="0"/>
          <w:marBottom w:val="0"/>
          <w:divBdr>
            <w:top w:val="none" w:sz="0" w:space="0" w:color="auto"/>
            <w:left w:val="none" w:sz="0" w:space="0" w:color="auto"/>
            <w:bottom w:val="none" w:sz="0" w:space="0" w:color="auto"/>
            <w:right w:val="none" w:sz="0" w:space="0" w:color="auto"/>
          </w:divBdr>
          <w:divsChild>
            <w:div w:id="44255371">
              <w:marLeft w:val="0"/>
              <w:marRight w:val="0"/>
              <w:marTop w:val="0"/>
              <w:marBottom w:val="0"/>
              <w:divBdr>
                <w:top w:val="none" w:sz="0" w:space="0" w:color="auto"/>
                <w:left w:val="none" w:sz="0" w:space="0" w:color="auto"/>
                <w:bottom w:val="none" w:sz="0" w:space="0" w:color="auto"/>
                <w:right w:val="none" w:sz="0" w:space="0" w:color="auto"/>
              </w:divBdr>
            </w:div>
          </w:divsChild>
        </w:div>
        <w:div w:id="668555676">
          <w:marLeft w:val="0"/>
          <w:marRight w:val="0"/>
          <w:marTop w:val="0"/>
          <w:marBottom w:val="0"/>
          <w:divBdr>
            <w:top w:val="none" w:sz="0" w:space="0" w:color="auto"/>
            <w:left w:val="none" w:sz="0" w:space="0" w:color="auto"/>
            <w:bottom w:val="none" w:sz="0" w:space="0" w:color="auto"/>
            <w:right w:val="none" w:sz="0" w:space="0" w:color="auto"/>
          </w:divBdr>
          <w:divsChild>
            <w:div w:id="1510368351">
              <w:marLeft w:val="0"/>
              <w:marRight w:val="0"/>
              <w:marTop w:val="0"/>
              <w:marBottom w:val="0"/>
              <w:divBdr>
                <w:top w:val="none" w:sz="0" w:space="0" w:color="auto"/>
                <w:left w:val="none" w:sz="0" w:space="0" w:color="auto"/>
                <w:bottom w:val="none" w:sz="0" w:space="0" w:color="auto"/>
                <w:right w:val="none" w:sz="0" w:space="0" w:color="auto"/>
              </w:divBdr>
            </w:div>
          </w:divsChild>
        </w:div>
        <w:div w:id="723675878">
          <w:marLeft w:val="0"/>
          <w:marRight w:val="0"/>
          <w:marTop w:val="0"/>
          <w:marBottom w:val="0"/>
          <w:divBdr>
            <w:top w:val="none" w:sz="0" w:space="0" w:color="auto"/>
            <w:left w:val="none" w:sz="0" w:space="0" w:color="auto"/>
            <w:bottom w:val="none" w:sz="0" w:space="0" w:color="auto"/>
            <w:right w:val="none" w:sz="0" w:space="0" w:color="auto"/>
          </w:divBdr>
          <w:divsChild>
            <w:div w:id="1750032712">
              <w:marLeft w:val="0"/>
              <w:marRight w:val="0"/>
              <w:marTop w:val="0"/>
              <w:marBottom w:val="0"/>
              <w:divBdr>
                <w:top w:val="none" w:sz="0" w:space="0" w:color="auto"/>
                <w:left w:val="none" w:sz="0" w:space="0" w:color="auto"/>
                <w:bottom w:val="none" w:sz="0" w:space="0" w:color="auto"/>
                <w:right w:val="none" w:sz="0" w:space="0" w:color="auto"/>
              </w:divBdr>
            </w:div>
          </w:divsChild>
        </w:div>
        <w:div w:id="725225975">
          <w:marLeft w:val="0"/>
          <w:marRight w:val="0"/>
          <w:marTop w:val="0"/>
          <w:marBottom w:val="0"/>
          <w:divBdr>
            <w:top w:val="none" w:sz="0" w:space="0" w:color="auto"/>
            <w:left w:val="none" w:sz="0" w:space="0" w:color="auto"/>
            <w:bottom w:val="none" w:sz="0" w:space="0" w:color="auto"/>
            <w:right w:val="none" w:sz="0" w:space="0" w:color="auto"/>
          </w:divBdr>
          <w:divsChild>
            <w:div w:id="464003682">
              <w:marLeft w:val="0"/>
              <w:marRight w:val="0"/>
              <w:marTop w:val="0"/>
              <w:marBottom w:val="0"/>
              <w:divBdr>
                <w:top w:val="none" w:sz="0" w:space="0" w:color="auto"/>
                <w:left w:val="none" w:sz="0" w:space="0" w:color="auto"/>
                <w:bottom w:val="none" w:sz="0" w:space="0" w:color="auto"/>
                <w:right w:val="none" w:sz="0" w:space="0" w:color="auto"/>
              </w:divBdr>
            </w:div>
          </w:divsChild>
        </w:div>
        <w:div w:id="734007020">
          <w:marLeft w:val="0"/>
          <w:marRight w:val="0"/>
          <w:marTop w:val="0"/>
          <w:marBottom w:val="0"/>
          <w:divBdr>
            <w:top w:val="none" w:sz="0" w:space="0" w:color="auto"/>
            <w:left w:val="none" w:sz="0" w:space="0" w:color="auto"/>
            <w:bottom w:val="none" w:sz="0" w:space="0" w:color="auto"/>
            <w:right w:val="none" w:sz="0" w:space="0" w:color="auto"/>
          </w:divBdr>
          <w:divsChild>
            <w:div w:id="1125809702">
              <w:marLeft w:val="0"/>
              <w:marRight w:val="0"/>
              <w:marTop w:val="0"/>
              <w:marBottom w:val="0"/>
              <w:divBdr>
                <w:top w:val="none" w:sz="0" w:space="0" w:color="auto"/>
                <w:left w:val="none" w:sz="0" w:space="0" w:color="auto"/>
                <w:bottom w:val="none" w:sz="0" w:space="0" w:color="auto"/>
                <w:right w:val="none" w:sz="0" w:space="0" w:color="auto"/>
              </w:divBdr>
            </w:div>
          </w:divsChild>
        </w:div>
        <w:div w:id="933171505">
          <w:marLeft w:val="0"/>
          <w:marRight w:val="0"/>
          <w:marTop w:val="0"/>
          <w:marBottom w:val="0"/>
          <w:divBdr>
            <w:top w:val="none" w:sz="0" w:space="0" w:color="auto"/>
            <w:left w:val="none" w:sz="0" w:space="0" w:color="auto"/>
            <w:bottom w:val="none" w:sz="0" w:space="0" w:color="auto"/>
            <w:right w:val="none" w:sz="0" w:space="0" w:color="auto"/>
          </w:divBdr>
          <w:divsChild>
            <w:div w:id="2131851894">
              <w:marLeft w:val="0"/>
              <w:marRight w:val="0"/>
              <w:marTop w:val="0"/>
              <w:marBottom w:val="0"/>
              <w:divBdr>
                <w:top w:val="none" w:sz="0" w:space="0" w:color="auto"/>
                <w:left w:val="none" w:sz="0" w:space="0" w:color="auto"/>
                <w:bottom w:val="none" w:sz="0" w:space="0" w:color="auto"/>
                <w:right w:val="none" w:sz="0" w:space="0" w:color="auto"/>
              </w:divBdr>
            </w:div>
          </w:divsChild>
        </w:div>
        <w:div w:id="985402264">
          <w:marLeft w:val="0"/>
          <w:marRight w:val="0"/>
          <w:marTop w:val="0"/>
          <w:marBottom w:val="0"/>
          <w:divBdr>
            <w:top w:val="none" w:sz="0" w:space="0" w:color="auto"/>
            <w:left w:val="none" w:sz="0" w:space="0" w:color="auto"/>
            <w:bottom w:val="none" w:sz="0" w:space="0" w:color="auto"/>
            <w:right w:val="none" w:sz="0" w:space="0" w:color="auto"/>
          </w:divBdr>
          <w:divsChild>
            <w:div w:id="1931505470">
              <w:marLeft w:val="0"/>
              <w:marRight w:val="0"/>
              <w:marTop w:val="0"/>
              <w:marBottom w:val="0"/>
              <w:divBdr>
                <w:top w:val="none" w:sz="0" w:space="0" w:color="auto"/>
                <w:left w:val="none" w:sz="0" w:space="0" w:color="auto"/>
                <w:bottom w:val="none" w:sz="0" w:space="0" w:color="auto"/>
                <w:right w:val="none" w:sz="0" w:space="0" w:color="auto"/>
              </w:divBdr>
            </w:div>
          </w:divsChild>
        </w:div>
        <w:div w:id="1012536719">
          <w:marLeft w:val="0"/>
          <w:marRight w:val="0"/>
          <w:marTop w:val="0"/>
          <w:marBottom w:val="0"/>
          <w:divBdr>
            <w:top w:val="none" w:sz="0" w:space="0" w:color="auto"/>
            <w:left w:val="none" w:sz="0" w:space="0" w:color="auto"/>
            <w:bottom w:val="none" w:sz="0" w:space="0" w:color="auto"/>
            <w:right w:val="none" w:sz="0" w:space="0" w:color="auto"/>
          </w:divBdr>
          <w:divsChild>
            <w:div w:id="549726299">
              <w:marLeft w:val="0"/>
              <w:marRight w:val="0"/>
              <w:marTop w:val="0"/>
              <w:marBottom w:val="0"/>
              <w:divBdr>
                <w:top w:val="none" w:sz="0" w:space="0" w:color="auto"/>
                <w:left w:val="none" w:sz="0" w:space="0" w:color="auto"/>
                <w:bottom w:val="none" w:sz="0" w:space="0" w:color="auto"/>
                <w:right w:val="none" w:sz="0" w:space="0" w:color="auto"/>
              </w:divBdr>
            </w:div>
          </w:divsChild>
        </w:div>
        <w:div w:id="1060597535">
          <w:marLeft w:val="0"/>
          <w:marRight w:val="0"/>
          <w:marTop w:val="0"/>
          <w:marBottom w:val="0"/>
          <w:divBdr>
            <w:top w:val="none" w:sz="0" w:space="0" w:color="auto"/>
            <w:left w:val="none" w:sz="0" w:space="0" w:color="auto"/>
            <w:bottom w:val="none" w:sz="0" w:space="0" w:color="auto"/>
            <w:right w:val="none" w:sz="0" w:space="0" w:color="auto"/>
          </w:divBdr>
          <w:divsChild>
            <w:div w:id="917253535">
              <w:marLeft w:val="0"/>
              <w:marRight w:val="0"/>
              <w:marTop w:val="0"/>
              <w:marBottom w:val="0"/>
              <w:divBdr>
                <w:top w:val="none" w:sz="0" w:space="0" w:color="auto"/>
                <w:left w:val="none" w:sz="0" w:space="0" w:color="auto"/>
                <w:bottom w:val="none" w:sz="0" w:space="0" w:color="auto"/>
                <w:right w:val="none" w:sz="0" w:space="0" w:color="auto"/>
              </w:divBdr>
            </w:div>
          </w:divsChild>
        </w:div>
        <w:div w:id="1122186335">
          <w:marLeft w:val="0"/>
          <w:marRight w:val="0"/>
          <w:marTop w:val="0"/>
          <w:marBottom w:val="0"/>
          <w:divBdr>
            <w:top w:val="none" w:sz="0" w:space="0" w:color="auto"/>
            <w:left w:val="none" w:sz="0" w:space="0" w:color="auto"/>
            <w:bottom w:val="none" w:sz="0" w:space="0" w:color="auto"/>
            <w:right w:val="none" w:sz="0" w:space="0" w:color="auto"/>
          </w:divBdr>
          <w:divsChild>
            <w:div w:id="1623687088">
              <w:marLeft w:val="0"/>
              <w:marRight w:val="0"/>
              <w:marTop w:val="0"/>
              <w:marBottom w:val="0"/>
              <w:divBdr>
                <w:top w:val="none" w:sz="0" w:space="0" w:color="auto"/>
                <w:left w:val="none" w:sz="0" w:space="0" w:color="auto"/>
                <w:bottom w:val="none" w:sz="0" w:space="0" w:color="auto"/>
                <w:right w:val="none" w:sz="0" w:space="0" w:color="auto"/>
              </w:divBdr>
            </w:div>
          </w:divsChild>
        </w:div>
        <w:div w:id="1392191349">
          <w:marLeft w:val="0"/>
          <w:marRight w:val="0"/>
          <w:marTop w:val="0"/>
          <w:marBottom w:val="0"/>
          <w:divBdr>
            <w:top w:val="none" w:sz="0" w:space="0" w:color="auto"/>
            <w:left w:val="none" w:sz="0" w:space="0" w:color="auto"/>
            <w:bottom w:val="none" w:sz="0" w:space="0" w:color="auto"/>
            <w:right w:val="none" w:sz="0" w:space="0" w:color="auto"/>
          </w:divBdr>
          <w:divsChild>
            <w:div w:id="475029433">
              <w:marLeft w:val="0"/>
              <w:marRight w:val="0"/>
              <w:marTop w:val="0"/>
              <w:marBottom w:val="0"/>
              <w:divBdr>
                <w:top w:val="none" w:sz="0" w:space="0" w:color="auto"/>
                <w:left w:val="none" w:sz="0" w:space="0" w:color="auto"/>
                <w:bottom w:val="none" w:sz="0" w:space="0" w:color="auto"/>
                <w:right w:val="none" w:sz="0" w:space="0" w:color="auto"/>
              </w:divBdr>
            </w:div>
          </w:divsChild>
        </w:div>
        <w:div w:id="1397359277">
          <w:marLeft w:val="0"/>
          <w:marRight w:val="0"/>
          <w:marTop w:val="0"/>
          <w:marBottom w:val="0"/>
          <w:divBdr>
            <w:top w:val="none" w:sz="0" w:space="0" w:color="auto"/>
            <w:left w:val="none" w:sz="0" w:space="0" w:color="auto"/>
            <w:bottom w:val="none" w:sz="0" w:space="0" w:color="auto"/>
            <w:right w:val="none" w:sz="0" w:space="0" w:color="auto"/>
          </w:divBdr>
          <w:divsChild>
            <w:div w:id="123818639">
              <w:marLeft w:val="0"/>
              <w:marRight w:val="0"/>
              <w:marTop w:val="0"/>
              <w:marBottom w:val="0"/>
              <w:divBdr>
                <w:top w:val="none" w:sz="0" w:space="0" w:color="auto"/>
                <w:left w:val="none" w:sz="0" w:space="0" w:color="auto"/>
                <w:bottom w:val="none" w:sz="0" w:space="0" w:color="auto"/>
                <w:right w:val="none" w:sz="0" w:space="0" w:color="auto"/>
              </w:divBdr>
            </w:div>
          </w:divsChild>
        </w:div>
        <w:div w:id="1426340872">
          <w:marLeft w:val="0"/>
          <w:marRight w:val="0"/>
          <w:marTop w:val="0"/>
          <w:marBottom w:val="0"/>
          <w:divBdr>
            <w:top w:val="none" w:sz="0" w:space="0" w:color="auto"/>
            <w:left w:val="none" w:sz="0" w:space="0" w:color="auto"/>
            <w:bottom w:val="none" w:sz="0" w:space="0" w:color="auto"/>
            <w:right w:val="none" w:sz="0" w:space="0" w:color="auto"/>
          </w:divBdr>
          <w:divsChild>
            <w:div w:id="1767071002">
              <w:marLeft w:val="0"/>
              <w:marRight w:val="0"/>
              <w:marTop w:val="0"/>
              <w:marBottom w:val="0"/>
              <w:divBdr>
                <w:top w:val="none" w:sz="0" w:space="0" w:color="auto"/>
                <w:left w:val="none" w:sz="0" w:space="0" w:color="auto"/>
                <w:bottom w:val="none" w:sz="0" w:space="0" w:color="auto"/>
                <w:right w:val="none" w:sz="0" w:space="0" w:color="auto"/>
              </w:divBdr>
            </w:div>
          </w:divsChild>
        </w:div>
        <w:div w:id="1468205314">
          <w:marLeft w:val="0"/>
          <w:marRight w:val="0"/>
          <w:marTop w:val="0"/>
          <w:marBottom w:val="0"/>
          <w:divBdr>
            <w:top w:val="none" w:sz="0" w:space="0" w:color="auto"/>
            <w:left w:val="none" w:sz="0" w:space="0" w:color="auto"/>
            <w:bottom w:val="none" w:sz="0" w:space="0" w:color="auto"/>
            <w:right w:val="none" w:sz="0" w:space="0" w:color="auto"/>
          </w:divBdr>
          <w:divsChild>
            <w:div w:id="1912345343">
              <w:marLeft w:val="0"/>
              <w:marRight w:val="0"/>
              <w:marTop w:val="0"/>
              <w:marBottom w:val="0"/>
              <w:divBdr>
                <w:top w:val="none" w:sz="0" w:space="0" w:color="auto"/>
                <w:left w:val="none" w:sz="0" w:space="0" w:color="auto"/>
                <w:bottom w:val="none" w:sz="0" w:space="0" w:color="auto"/>
                <w:right w:val="none" w:sz="0" w:space="0" w:color="auto"/>
              </w:divBdr>
            </w:div>
          </w:divsChild>
        </w:div>
        <w:div w:id="1492988256">
          <w:marLeft w:val="0"/>
          <w:marRight w:val="0"/>
          <w:marTop w:val="0"/>
          <w:marBottom w:val="0"/>
          <w:divBdr>
            <w:top w:val="none" w:sz="0" w:space="0" w:color="auto"/>
            <w:left w:val="none" w:sz="0" w:space="0" w:color="auto"/>
            <w:bottom w:val="none" w:sz="0" w:space="0" w:color="auto"/>
            <w:right w:val="none" w:sz="0" w:space="0" w:color="auto"/>
          </w:divBdr>
          <w:divsChild>
            <w:div w:id="1039815988">
              <w:marLeft w:val="0"/>
              <w:marRight w:val="0"/>
              <w:marTop w:val="0"/>
              <w:marBottom w:val="0"/>
              <w:divBdr>
                <w:top w:val="none" w:sz="0" w:space="0" w:color="auto"/>
                <w:left w:val="none" w:sz="0" w:space="0" w:color="auto"/>
                <w:bottom w:val="none" w:sz="0" w:space="0" w:color="auto"/>
                <w:right w:val="none" w:sz="0" w:space="0" w:color="auto"/>
              </w:divBdr>
            </w:div>
          </w:divsChild>
        </w:div>
        <w:div w:id="1544172620">
          <w:marLeft w:val="0"/>
          <w:marRight w:val="0"/>
          <w:marTop w:val="0"/>
          <w:marBottom w:val="0"/>
          <w:divBdr>
            <w:top w:val="none" w:sz="0" w:space="0" w:color="auto"/>
            <w:left w:val="none" w:sz="0" w:space="0" w:color="auto"/>
            <w:bottom w:val="none" w:sz="0" w:space="0" w:color="auto"/>
            <w:right w:val="none" w:sz="0" w:space="0" w:color="auto"/>
          </w:divBdr>
          <w:divsChild>
            <w:div w:id="1496725066">
              <w:marLeft w:val="0"/>
              <w:marRight w:val="0"/>
              <w:marTop w:val="0"/>
              <w:marBottom w:val="0"/>
              <w:divBdr>
                <w:top w:val="none" w:sz="0" w:space="0" w:color="auto"/>
                <w:left w:val="none" w:sz="0" w:space="0" w:color="auto"/>
                <w:bottom w:val="none" w:sz="0" w:space="0" w:color="auto"/>
                <w:right w:val="none" w:sz="0" w:space="0" w:color="auto"/>
              </w:divBdr>
            </w:div>
          </w:divsChild>
        </w:div>
        <w:div w:id="1553268994">
          <w:marLeft w:val="0"/>
          <w:marRight w:val="0"/>
          <w:marTop w:val="0"/>
          <w:marBottom w:val="0"/>
          <w:divBdr>
            <w:top w:val="none" w:sz="0" w:space="0" w:color="auto"/>
            <w:left w:val="none" w:sz="0" w:space="0" w:color="auto"/>
            <w:bottom w:val="none" w:sz="0" w:space="0" w:color="auto"/>
            <w:right w:val="none" w:sz="0" w:space="0" w:color="auto"/>
          </w:divBdr>
          <w:divsChild>
            <w:div w:id="1097795010">
              <w:marLeft w:val="0"/>
              <w:marRight w:val="0"/>
              <w:marTop w:val="0"/>
              <w:marBottom w:val="0"/>
              <w:divBdr>
                <w:top w:val="none" w:sz="0" w:space="0" w:color="auto"/>
                <w:left w:val="none" w:sz="0" w:space="0" w:color="auto"/>
                <w:bottom w:val="none" w:sz="0" w:space="0" w:color="auto"/>
                <w:right w:val="none" w:sz="0" w:space="0" w:color="auto"/>
              </w:divBdr>
            </w:div>
          </w:divsChild>
        </w:div>
        <w:div w:id="1592008899">
          <w:marLeft w:val="0"/>
          <w:marRight w:val="0"/>
          <w:marTop w:val="0"/>
          <w:marBottom w:val="0"/>
          <w:divBdr>
            <w:top w:val="none" w:sz="0" w:space="0" w:color="auto"/>
            <w:left w:val="none" w:sz="0" w:space="0" w:color="auto"/>
            <w:bottom w:val="none" w:sz="0" w:space="0" w:color="auto"/>
            <w:right w:val="none" w:sz="0" w:space="0" w:color="auto"/>
          </w:divBdr>
          <w:divsChild>
            <w:div w:id="426729841">
              <w:marLeft w:val="0"/>
              <w:marRight w:val="0"/>
              <w:marTop w:val="0"/>
              <w:marBottom w:val="0"/>
              <w:divBdr>
                <w:top w:val="none" w:sz="0" w:space="0" w:color="auto"/>
                <w:left w:val="none" w:sz="0" w:space="0" w:color="auto"/>
                <w:bottom w:val="none" w:sz="0" w:space="0" w:color="auto"/>
                <w:right w:val="none" w:sz="0" w:space="0" w:color="auto"/>
              </w:divBdr>
            </w:div>
          </w:divsChild>
        </w:div>
        <w:div w:id="1617328894">
          <w:marLeft w:val="0"/>
          <w:marRight w:val="0"/>
          <w:marTop w:val="0"/>
          <w:marBottom w:val="0"/>
          <w:divBdr>
            <w:top w:val="none" w:sz="0" w:space="0" w:color="auto"/>
            <w:left w:val="none" w:sz="0" w:space="0" w:color="auto"/>
            <w:bottom w:val="none" w:sz="0" w:space="0" w:color="auto"/>
            <w:right w:val="none" w:sz="0" w:space="0" w:color="auto"/>
          </w:divBdr>
          <w:divsChild>
            <w:div w:id="819615699">
              <w:marLeft w:val="0"/>
              <w:marRight w:val="0"/>
              <w:marTop w:val="0"/>
              <w:marBottom w:val="0"/>
              <w:divBdr>
                <w:top w:val="none" w:sz="0" w:space="0" w:color="auto"/>
                <w:left w:val="none" w:sz="0" w:space="0" w:color="auto"/>
                <w:bottom w:val="none" w:sz="0" w:space="0" w:color="auto"/>
                <w:right w:val="none" w:sz="0" w:space="0" w:color="auto"/>
              </w:divBdr>
            </w:div>
          </w:divsChild>
        </w:div>
        <w:div w:id="1640068990">
          <w:marLeft w:val="0"/>
          <w:marRight w:val="0"/>
          <w:marTop w:val="0"/>
          <w:marBottom w:val="0"/>
          <w:divBdr>
            <w:top w:val="none" w:sz="0" w:space="0" w:color="auto"/>
            <w:left w:val="none" w:sz="0" w:space="0" w:color="auto"/>
            <w:bottom w:val="none" w:sz="0" w:space="0" w:color="auto"/>
            <w:right w:val="none" w:sz="0" w:space="0" w:color="auto"/>
          </w:divBdr>
          <w:divsChild>
            <w:div w:id="162741235">
              <w:marLeft w:val="0"/>
              <w:marRight w:val="0"/>
              <w:marTop w:val="0"/>
              <w:marBottom w:val="0"/>
              <w:divBdr>
                <w:top w:val="none" w:sz="0" w:space="0" w:color="auto"/>
                <w:left w:val="none" w:sz="0" w:space="0" w:color="auto"/>
                <w:bottom w:val="none" w:sz="0" w:space="0" w:color="auto"/>
                <w:right w:val="none" w:sz="0" w:space="0" w:color="auto"/>
              </w:divBdr>
            </w:div>
          </w:divsChild>
        </w:div>
        <w:div w:id="1645965118">
          <w:marLeft w:val="0"/>
          <w:marRight w:val="0"/>
          <w:marTop w:val="0"/>
          <w:marBottom w:val="0"/>
          <w:divBdr>
            <w:top w:val="none" w:sz="0" w:space="0" w:color="auto"/>
            <w:left w:val="none" w:sz="0" w:space="0" w:color="auto"/>
            <w:bottom w:val="none" w:sz="0" w:space="0" w:color="auto"/>
            <w:right w:val="none" w:sz="0" w:space="0" w:color="auto"/>
          </w:divBdr>
          <w:divsChild>
            <w:div w:id="629556822">
              <w:marLeft w:val="0"/>
              <w:marRight w:val="0"/>
              <w:marTop w:val="0"/>
              <w:marBottom w:val="0"/>
              <w:divBdr>
                <w:top w:val="none" w:sz="0" w:space="0" w:color="auto"/>
                <w:left w:val="none" w:sz="0" w:space="0" w:color="auto"/>
                <w:bottom w:val="none" w:sz="0" w:space="0" w:color="auto"/>
                <w:right w:val="none" w:sz="0" w:space="0" w:color="auto"/>
              </w:divBdr>
            </w:div>
          </w:divsChild>
        </w:div>
        <w:div w:id="1700858097">
          <w:marLeft w:val="0"/>
          <w:marRight w:val="0"/>
          <w:marTop w:val="0"/>
          <w:marBottom w:val="0"/>
          <w:divBdr>
            <w:top w:val="none" w:sz="0" w:space="0" w:color="auto"/>
            <w:left w:val="none" w:sz="0" w:space="0" w:color="auto"/>
            <w:bottom w:val="none" w:sz="0" w:space="0" w:color="auto"/>
            <w:right w:val="none" w:sz="0" w:space="0" w:color="auto"/>
          </w:divBdr>
          <w:divsChild>
            <w:div w:id="311104906">
              <w:marLeft w:val="0"/>
              <w:marRight w:val="0"/>
              <w:marTop w:val="0"/>
              <w:marBottom w:val="0"/>
              <w:divBdr>
                <w:top w:val="none" w:sz="0" w:space="0" w:color="auto"/>
                <w:left w:val="none" w:sz="0" w:space="0" w:color="auto"/>
                <w:bottom w:val="none" w:sz="0" w:space="0" w:color="auto"/>
                <w:right w:val="none" w:sz="0" w:space="0" w:color="auto"/>
              </w:divBdr>
            </w:div>
          </w:divsChild>
        </w:div>
        <w:div w:id="1750149371">
          <w:marLeft w:val="0"/>
          <w:marRight w:val="0"/>
          <w:marTop w:val="0"/>
          <w:marBottom w:val="0"/>
          <w:divBdr>
            <w:top w:val="none" w:sz="0" w:space="0" w:color="auto"/>
            <w:left w:val="none" w:sz="0" w:space="0" w:color="auto"/>
            <w:bottom w:val="none" w:sz="0" w:space="0" w:color="auto"/>
            <w:right w:val="none" w:sz="0" w:space="0" w:color="auto"/>
          </w:divBdr>
          <w:divsChild>
            <w:div w:id="1432697980">
              <w:marLeft w:val="0"/>
              <w:marRight w:val="0"/>
              <w:marTop w:val="0"/>
              <w:marBottom w:val="0"/>
              <w:divBdr>
                <w:top w:val="none" w:sz="0" w:space="0" w:color="auto"/>
                <w:left w:val="none" w:sz="0" w:space="0" w:color="auto"/>
                <w:bottom w:val="none" w:sz="0" w:space="0" w:color="auto"/>
                <w:right w:val="none" w:sz="0" w:space="0" w:color="auto"/>
              </w:divBdr>
            </w:div>
          </w:divsChild>
        </w:div>
        <w:div w:id="1769738143">
          <w:marLeft w:val="0"/>
          <w:marRight w:val="0"/>
          <w:marTop w:val="0"/>
          <w:marBottom w:val="0"/>
          <w:divBdr>
            <w:top w:val="none" w:sz="0" w:space="0" w:color="auto"/>
            <w:left w:val="none" w:sz="0" w:space="0" w:color="auto"/>
            <w:bottom w:val="none" w:sz="0" w:space="0" w:color="auto"/>
            <w:right w:val="none" w:sz="0" w:space="0" w:color="auto"/>
          </w:divBdr>
          <w:divsChild>
            <w:div w:id="788401936">
              <w:marLeft w:val="0"/>
              <w:marRight w:val="0"/>
              <w:marTop w:val="0"/>
              <w:marBottom w:val="0"/>
              <w:divBdr>
                <w:top w:val="none" w:sz="0" w:space="0" w:color="auto"/>
                <w:left w:val="none" w:sz="0" w:space="0" w:color="auto"/>
                <w:bottom w:val="none" w:sz="0" w:space="0" w:color="auto"/>
                <w:right w:val="none" w:sz="0" w:space="0" w:color="auto"/>
              </w:divBdr>
            </w:div>
          </w:divsChild>
        </w:div>
        <w:div w:id="1883859152">
          <w:marLeft w:val="0"/>
          <w:marRight w:val="0"/>
          <w:marTop w:val="0"/>
          <w:marBottom w:val="0"/>
          <w:divBdr>
            <w:top w:val="none" w:sz="0" w:space="0" w:color="auto"/>
            <w:left w:val="none" w:sz="0" w:space="0" w:color="auto"/>
            <w:bottom w:val="none" w:sz="0" w:space="0" w:color="auto"/>
            <w:right w:val="none" w:sz="0" w:space="0" w:color="auto"/>
          </w:divBdr>
          <w:divsChild>
            <w:div w:id="1695879886">
              <w:marLeft w:val="0"/>
              <w:marRight w:val="0"/>
              <w:marTop w:val="0"/>
              <w:marBottom w:val="0"/>
              <w:divBdr>
                <w:top w:val="none" w:sz="0" w:space="0" w:color="auto"/>
                <w:left w:val="none" w:sz="0" w:space="0" w:color="auto"/>
                <w:bottom w:val="none" w:sz="0" w:space="0" w:color="auto"/>
                <w:right w:val="none" w:sz="0" w:space="0" w:color="auto"/>
              </w:divBdr>
            </w:div>
          </w:divsChild>
        </w:div>
        <w:div w:id="1891072232">
          <w:marLeft w:val="0"/>
          <w:marRight w:val="0"/>
          <w:marTop w:val="0"/>
          <w:marBottom w:val="0"/>
          <w:divBdr>
            <w:top w:val="none" w:sz="0" w:space="0" w:color="auto"/>
            <w:left w:val="none" w:sz="0" w:space="0" w:color="auto"/>
            <w:bottom w:val="none" w:sz="0" w:space="0" w:color="auto"/>
            <w:right w:val="none" w:sz="0" w:space="0" w:color="auto"/>
          </w:divBdr>
          <w:divsChild>
            <w:div w:id="686566379">
              <w:marLeft w:val="0"/>
              <w:marRight w:val="0"/>
              <w:marTop w:val="0"/>
              <w:marBottom w:val="0"/>
              <w:divBdr>
                <w:top w:val="none" w:sz="0" w:space="0" w:color="auto"/>
                <w:left w:val="none" w:sz="0" w:space="0" w:color="auto"/>
                <w:bottom w:val="none" w:sz="0" w:space="0" w:color="auto"/>
                <w:right w:val="none" w:sz="0" w:space="0" w:color="auto"/>
              </w:divBdr>
            </w:div>
            <w:div w:id="1942910929">
              <w:marLeft w:val="0"/>
              <w:marRight w:val="0"/>
              <w:marTop w:val="0"/>
              <w:marBottom w:val="0"/>
              <w:divBdr>
                <w:top w:val="none" w:sz="0" w:space="0" w:color="auto"/>
                <w:left w:val="none" w:sz="0" w:space="0" w:color="auto"/>
                <w:bottom w:val="none" w:sz="0" w:space="0" w:color="auto"/>
                <w:right w:val="none" w:sz="0" w:space="0" w:color="auto"/>
              </w:divBdr>
            </w:div>
          </w:divsChild>
        </w:div>
        <w:div w:id="1901820616">
          <w:marLeft w:val="0"/>
          <w:marRight w:val="0"/>
          <w:marTop w:val="0"/>
          <w:marBottom w:val="0"/>
          <w:divBdr>
            <w:top w:val="none" w:sz="0" w:space="0" w:color="auto"/>
            <w:left w:val="none" w:sz="0" w:space="0" w:color="auto"/>
            <w:bottom w:val="none" w:sz="0" w:space="0" w:color="auto"/>
            <w:right w:val="none" w:sz="0" w:space="0" w:color="auto"/>
          </w:divBdr>
          <w:divsChild>
            <w:div w:id="103892563">
              <w:marLeft w:val="0"/>
              <w:marRight w:val="0"/>
              <w:marTop w:val="0"/>
              <w:marBottom w:val="0"/>
              <w:divBdr>
                <w:top w:val="none" w:sz="0" w:space="0" w:color="auto"/>
                <w:left w:val="none" w:sz="0" w:space="0" w:color="auto"/>
                <w:bottom w:val="none" w:sz="0" w:space="0" w:color="auto"/>
                <w:right w:val="none" w:sz="0" w:space="0" w:color="auto"/>
              </w:divBdr>
            </w:div>
          </w:divsChild>
        </w:div>
        <w:div w:id="1920821646">
          <w:marLeft w:val="0"/>
          <w:marRight w:val="0"/>
          <w:marTop w:val="0"/>
          <w:marBottom w:val="0"/>
          <w:divBdr>
            <w:top w:val="none" w:sz="0" w:space="0" w:color="auto"/>
            <w:left w:val="none" w:sz="0" w:space="0" w:color="auto"/>
            <w:bottom w:val="none" w:sz="0" w:space="0" w:color="auto"/>
            <w:right w:val="none" w:sz="0" w:space="0" w:color="auto"/>
          </w:divBdr>
          <w:divsChild>
            <w:div w:id="972711295">
              <w:marLeft w:val="0"/>
              <w:marRight w:val="0"/>
              <w:marTop w:val="0"/>
              <w:marBottom w:val="0"/>
              <w:divBdr>
                <w:top w:val="none" w:sz="0" w:space="0" w:color="auto"/>
                <w:left w:val="none" w:sz="0" w:space="0" w:color="auto"/>
                <w:bottom w:val="none" w:sz="0" w:space="0" w:color="auto"/>
                <w:right w:val="none" w:sz="0" w:space="0" w:color="auto"/>
              </w:divBdr>
            </w:div>
          </w:divsChild>
        </w:div>
        <w:div w:id="1970282926">
          <w:marLeft w:val="0"/>
          <w:marRight w:val="0"/>
          <w:marTop w:val="0"/>
          <w:marBottom w:val="0"/>
          <w:divBdr>
            <w:top w:val="none" w:sz="0" w:space="0" w:color="auto"/>
            <w:left w:val="none" w:sz="0" w:space="0" w:color="auto"/>
            <w:bottom w:val="none" w:sz="0" w:space="0" w:color="auto"/>
            <w:right w:val="none" w:sz="0" w:space="0" w:color="auto"/>
          </w:divBdr>
          <w:divsChild>
            <w:div w:id="417100167">
              <w:marLeft w:val="0"/>
              <w:marRight w:val="0"/>
              <w:marTop w:val="0"/>
              <w:marBottom w:val="0"/>
              <w:divBdr>
                <w:top w:val="none" w:sz="0" w:space="0" w:color="auto"/>
                <w:left w:val="none" w:sz="0" w:space="0" w:color="auto"/>
                <w:bottom w:val="none" w:sz="0" w:space="0" w:color="auto"/>
                <w:right w:val="none" w:sz="0" w:space="0" w:color="auto"/>
              </w:divBdr>
            </w:div>
          </w:divsChild>
        </w:div>
        <w:div w:id="1998876354">
          <w:marLeft w:val="0"/>
          <w:marRight w:val="0"/>
          <w:marTop w:val="0"/>
          <w:marBottom w:val="0"/>
          <w:divBdr>
            <w:top w:val="none" w:sz="0" w:space="0" w:color="auto"/>
            <w:left w:val="none" w:sz="0" w:space="0" w:color="auto"/>
            <w:bottom w:val="none" w:sz="0" w:space="0" w:color="auto"/>
            <w:right w:val="none" w:sz="0" w:space="0" w:color="auto"/>
          </w:divBdr>
          <w:divsChild>
            <w:div w:id="394089778">
              <w:marLeft w:val="0"/>
              <w:marRight w:val="0"/>
              <w:marTop w:val="0"/>
              <w:marBottom w:val="0"/>
              <w:divBdr>
                <w:top w:val="none" w:sz="0" w:space="0" w:color="auto"/>
                <w:left w:val="none" w:sz="0" w:space="0" w:color="auto"/>
                <w:bottom w:val="none" w:sz="0" w:space="0" w:color="auto"/>
                <w:right w:val="none" w:sz="0" w:space="0" w:color="auto"/>
              </w:divBdr>
            </w:div>
          </w:divsChild>
        </w:div>
        <w:div w:id="2073960667">
          <w:marLeft w:val="0"/>
          <w:marRight w:val="0"/>
          <w:marTop w:val="0"/>
          <w:marBottom w:val="0"/>
          <w:divBdr>
            <w:top w:val="none" w:sz="0" w:space="0" w:color="auto"/>
            <w:left w:val="none" w:sz="0" w:space="0" w:color="auto"/>
            <w:bottom w:val="none" w:sz="0" w:space="0" w:color="auto"/>
            <w:right w:val="none" w:sz="0" w:space="0" w:color="auto"/>
          </w:divBdr>
          <w:divsChild>
            <w:div w:id="1229145620">
              <w:marLeft w:val="0"/>
              <w:marRight w:val="0"/>
              <w:marTop w:val="0"/>
              <w:marBottom w:val="0"/>
              <w:divBdr>
                <w:top w:val="none" w:sz="0" w:space="0" w:color="auto"/>
                <w:left w:val="none" w:sz="0" w:space="0" w:color="auto"/>
                <w:bottom w:val="none" w:sz="0" w:space="0" w:color="auto"/>
                <w:right w:val="none" w:sz="0" w:space="0" w:color="auto"/>
              </w:divBdr>
            </w:div>
          </w:divsChild>
        </w:div>
        <w:div w:id="2111778725">
          <w:marLeft w:val="0"/>
          <w:marRight w:val="0"/>
          <w:marTop w:val="0"/>
          <w:marBottom w:val="0"/>
          <w:divBdr>
            <w:top w:val="none" w:sz="0" w:space="0" w:color="auto"/>
            <w:left w:val="none" w:sz="0" w:space="0" w:color="auto"/>
            <w:bottom w:val="none" w:sz="0" w:space="0" w:color="auto"/>
            <w:right w:val="none" w:sz="0" w:space="0" w:color="auto"/>
          </w:divBdr>
          <w:divsChild>
            <w:div w:id="781070466">
              <w:marLeft w:val="0"/>
              <w:marRight w:val="0"/>
              <w:marTop w:val="0"/>
              <w:marBottom w:val="0"/>
              <w:divBdr>
                <w:top w:val="none" w:sz="0" w:space="0" w:color="auto"/>
                <w:left w:val="none" w:sz="0" w:space="0" w:color="auto"/>
                <w:bottom w:val="none" w:sz="0" w:space="0" w:color="auto"/>
                <w:right w:val="none" w:sz="0" w:space="0" w:color="auto"/>
              </w:divBdr>
            </w:div>
          </w:divsChild>
        </w:div>
        <w:div w:id="2134254000">
          <w:marLeft w:val="0"/>
          <w:marRight w:val="0"/>
          <w:marTop w:val="0"/>
          <w:marBottom w:val="0"/>
          <w:divBdr>
            <w:top w:val="none" w:sz="0" w:space="0" w:color="auto"/>
            <w:left w:val="none" w:sz="0" w:space="0" w:color="auto"/>
            <w:bottom w:val="none" w:sz="0" w:space="0" w:color="auto"/>
            <w:right w:val="none" w:sz="0" w:space="0" w:color="auto"/>
          </w:divBdr>
          <w:divsChild>
            <w:div w:id="1652833060">
              <w:marLeft w:val="0"/>
              <w:marRight w:val="0"/>
              <w:marTop w:val="0"/>
              <w:marBottom w:val="0"/>
              <w:divBdr>
                <w:top w:val="none" w:sz="0" w:space="0" w:color="auto"/>
                <w:left w:val="none" w:sz="0" w:space="0" w:color="auto"/>
                <w:bottom w:val="none" w:sz="0" w:space="0" w:color="auto"/>
                <w:right w:val="none" w:sz="0" w:space="0" w:color="auto"/>
              </w:divBdr>
            </w:div>
          </w:divsChild>
        </w:div>
        <w:div w:id="2137485735">
          <w:marLeft w:val="0"/>
          <w:marRight w:val="0"/>
          <w:marTop w:val="0"/>
          <w:marBottom w:val="0"/>
          <w:divBdr>
            <w:top w:val="none" w:sz="0" w:space="0" w:color="auto"/>
            <w:left w:val="none" w:sz="0" w:space="0" w:color="auto"/>
            <w:bottom w:val="none" w:sz="0" w:space="0" w:color="auto"/>
            <w:right w:val="none" w:sz="0" w:space="0" w:color="auto"/>
          </w:divBdr>
          <w:divsChild>
            <w:div w:id="59382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851042">
      <w:bodyDiv w:val="1"/>
      <w:marLeft w:val="0"/>
      <w:marRight w:val="0"/>
      <w:marTop w:val="0"/>
      <w:marBottom w:val="0"/>
      <w:divBdr>
        <w:top w:val="none" w:sz="0" w:space="0" w:color="auto"/>
        <w:left w:val="none" w:sz="0" w:space="0" w:color="auto"/>
        <w:bottom w:val="none" w:sz="0" w:space="0" w:color="auto"/>
        <w:right w:val="none" w:sz="0" w:space="0" w:color="auto"/>
      </w:divBdr>
      <w:divsChild>
        <w:div w:id="44136152">
          <w:marLeft w:val="0"/>
          <w:marRight w:val="0"/>
          <w:marTop w:val="0"/>
          <w:marBottom w:val="0"/>
          <w:divBdr>
            <w:top w:val="none" w:sz="0" w:space="0" w:color="auto"/>
            <w:left w:val="none" w:sz="0" w:space="0" w:color="auto"/>
            <w:bottom w:val="none" w:sz="0" w:space="0" w:color="auto"/>
            <w:right w:val="none" w:sz="0" w:space="0" w:color="auto"/>
          </w:divBdr>
          <w:divsChild>
            <w:div w:id="581139638">
              <w:marLeft w:val="0"/>
              <w:marRight w:val="0"/>
              <w:marTop w:val="0"/>
              <w:marBottom w:val="0"/>
              <w:divBdr>
                <w:top w:val="none" w:sz="0" w:space="0" w:color="auto"/>
                <w:left w:val="none" w:sz="0" w:space="0" w:color="auto"/>
                <w:bottom w:val="none" w:sz="0" w:space="0" w:color="auto"/>
                <w:right w:val="none" w:sz="0" w:space="0" w:color="auto"/>
              </w:divBdr>
            </w:div>
            <w:div w:id="1538011701">
              <w:marLeft w:val="0"/>
              <w:marRight w:val="0"/>
              <w:marTop w:val="0"/>
              <w:marBottom w:val="0"/>
              <w:divBdr>
                <w:top w:val="none" w:sz="0" w:space="0" w:color="auto"/>
                <w:left w:val="none" w:sz="0" w:space="0" w:color="auto"/>
                <w:bottom w:val="none" w:sz="0" w:space="0" w:color="auto"/>
                <w:right w:val="none" w:sz="0" w:space="0" w:color="auto"/>
              </w:divBdr>
            </w:div>
          </w:divsChild>
        </w:div>
        <w:div w:id="54549604">
          <w:marLeft w:val="0"/>
          <w:marRight w:val="0"/>
          <w:marTop w:val="0"/>
          <w:marBottom w:val="0"/>
          <w:divBdr>
            <w:top w:val="none" w:sz="0" w:space="0" w:color="auto"/>
            <w:left w:val="none" w:sz="0" w:space="0" w:color="auto"/>
            <w:bottom w:val="none" w:sz="0" w:space="0" w:color="auto"/>
            <w:right w:val="none" w:sz="0" w:space="0" w:color="auto"/>
          </w:divBdr>
          <w:divsChild>
            <w:div w:id="1507132306">
              <w:marLeft w:val="0"/>
              <w:marRight w:val="0"/>
              <w:marTop w:val="0"/>
              <w:marBottom w:val="0"/>
              <w:divBdr>
                <w:top w:val="none" w:sz="0" w:space="0" w:color="auto"/>
                <w:left w:val="none" w:sz="0" w:space="0" w:color="auto"/>
                <w:bottom w:val="none" w:sz="0" w:space="0" w:color="auto"/>
                <w:right w:val="none" w:sz="0" w:space="0" w:color="auto"/>
              </w:divBdr>
            </w:div>
          </w:divsChild>
        </w:div>
        <w:div w:id="54597146">
          <w:marLeft w:val="0"/>
          <w:marRight w:val="0"/>
          <w:marTop w:val="0"/>
          <w:marBottom w:val="0"/>
          <w:divBdr>
            <w:top w:val="none" w:sz="0" w:space="0" w:color="auto"/>
            <w:left w:val="none" w:sz="0" w:space="0" w:color="auto"/>
            <w:bottom w:val="none" w:sz="0" w:space="0" w:color="auto"/>
            <w:right w:val="none" w:sz="0" w:space="0" w:color="auto"/>
          </w:divBdr>
          <w:divsChild>
            <w:div w:id="427116456">
              <w:marLeft w:val="0"/>
              <w:marRight w:val="0"/>
              <w:marTop w:val="0"/>
              <w:marBottom w:val="0"/>
              <w:divBdr>
                <w:top w:val="none" w:sz="0" w:space="0" w:color="auto"/>
                <w:left w:val="none" w:sz="0" w:space="0" w:color="auto"/>
                <w:bottom w:val="none" w:sz="0" w:space="0" w:color="auto"/>
                <w:right w:val="none" w:sz="0" w:space="0" w:color="auto"/>
              </w:divBdr>
            </w:div>
          </w:divsChild>
        </w:div>
        <w:div w:id="97071050">
          <w:marLeft w:val="0"/>
          <w:marRight w:val="0"/>
          <w:marTop w:val="0"/>
          <w:marBottom w:val="0"/>
          <w:divBdr>
            <w:top w:val="none" w:sz="0" w:space="0" w:color="auto"/>
            <w:left w:val="none" w:sz="0" w:space="0" w:color="auto"/>
            <w:bottom w:val="none" w:sz="0" w:space="0" w:color="auto"/>
            <w:right w:val="none" w:sz="0" w:space="0" w:color="auto"/>
          </w:divBdr>
          <w:divsChild>
            <w:div w:id="167062157">
              <w:marLeft w:val="0"/>
              <w:marRight w:val="0"/>
              <w:marTop w:val="0"/>
              <w:marBottom w:val="0"/>
              <w:divBdr>
                <w:top w:val="none" w:sz="0" w:space="0" w:color="auto"/>
                <w:left w:val="none" w:sz="0" w:space="0" w:color="auto"/>
                <w:bottom w:val="none" w:sz="0" w:space="0" w:color="auto"/>
                <w:right w:val="none" w:sz="0" w:space="0" w:color="auto"/>
              </w:divBdr>
            </w:div>
          </w:divsChild>
        </w:div>
        <w:div w:id="110169126">
          <w:marLeft w:val="0"/>
          <w:marRight w:val="0"/>
          <w:marTop w:val="0"/>
          <w:marBottom w:val="0"/>
          <w:divBdr>
            <w:top w:val="none" w:sz="0" w:space="0" w:color="auto"/>
            <w:left w:val="none" w:sz="0" w:space="0" w:color="auto"/>
            <w:bottom w:val="none" w:sz="0" w:space="0" w:color="auto"/>
            <w:right w:val="none" w:sz="0" w:space="0" w:color="auto"/>
          </w:divBdr>
          <w:divsChild>
            <w:div w:id="696390767">
              <w:marLeft w:val="0"/>
              <w:marRight w:val="0"/>
              <w:marTop w:val="0"/>
              <w:marBottom w:val="0"/>
              <w:divBdr>
                <w:top w:val="none" w:sz="0" w:space="0" w:color="auto"/>
                <w:left w:val="none" w:sz="0" w:space="0" w:color="auto"/>
                <w:bottom w:val="none" w:sz="0" w:space="0" w:color="auto"/>
                <w:right w:val="none" w:sz="0" w:space="0" w:color="auto"/>
              </w:divBdr>
            </w:div>
          </w:divsChild>
        </w:div>
        <w:div w:id="302736454">
          <w:marLeft w:val="0"/>
          <w:marRight w:val="0"/>
          <w:marTop w:val="0"/>
          <w:marBottom w:val="0"/>
          <w:divBdr>
            <w:top w:val="none" w:sz="0" w:space="0" w:color="auto"/>
            <w:left w:val="none" w:sz="0" w:space="0" w:color="auto"/>
            <w:bottom w:val="none" w:sz="0" w:space="0" w:color="auto"/>
            <w:right w:val="none" w:sz="0" w:space="0" w:color="auto"/>
          </w:divBdr>
          <w:divsChild>
            <w:div w:id="730423393">
              <w:marLeft w:val="0"/>
              <w:marRight w:val="0"/>
              <w:marTop w:val="0"/>
              <w:marBottom w:val="0"/>
              <w:divBdr>
                <w:top w:val="none" w:sz="0" w:space="0" w:color="auto"/>
                <w:left w:val="none" w:sz="0" w:space="0" w:color="auto"/>
                <w:bottom w:val="none" w:sz="0" w:space="0" w:color="auto"/>
                <w:right w:val="none" w:sz="0" w:space="0" w:color="auto"/>
              </w:divBdr>
            </w:div>
          </w:divsChild>
        </w:div>
        <w:div w:id="336663355">
          <w:marLeft w:val="0"/>
          <w:marRight w:val="0"/>
          <w:marTop w:val="0"/>
          <w:marBottom w:val="0"/>
          <w:divBdr>
            <w:top w:val="none" w:sz="0" w:space="0" w:color="auto"/>
            <w:left w:val="none" w:sz="0" w:space="0" w:color="auto"/>
            <w:bottom w:val="none" w:sz="0" w:space="0" w:color="auto"/>
            <w:right w:val="none" w:sz="0" w:space="0" w:color="auto"/>
          </w:divBdr>
          <w:divsChild>
            <w:div w:id="2068989230">
              <w:marLeft w:val="0"/>
              <w:marRight w:val="0"/>
              <w:marTop w:val="0"/>
              <w:marBottom w:val="0"/>
              <w:divBdr>
                <w:top w:val="none" w:sz="0" w:space="0" w:color="auto"/>
                <w:left w:val="none" w:sz="0" w:space="0" w:color="auto"/>
                <w:bottom w:val="none" w:sz="0" w:space="0" w:color="auto"/>
                <w:right w:val="none" w:sz="0" w:space="0" w:color="auto"/>
              </w:divBdr>
            </w:div>
          </w:divsChild>
        </w:div>
        <w:div w:id="337006495">
          <w:marLeft w:val="0"/>
          <w:marRight w:val="0"/>
          <w:marTop w:val="0"/>
          <w:marBottom w:val="0"/>
          <w:divBdr>
            <w:top w:val="none" w:sz="0" w:space="0" w:color="auto"/>
            <w:left w:val="none" w:sz="0" w:space="0" w:color="auto"/>
            <w:bottom w:val="none" w:sz="0" w:space="0" w:color="auto"/>
            <w:right w:val="none" w:sz="0" w:space="0" w:color="auto"/>
          </w:divBdr>
          <w:divsChild>
            <w:div w:id="1579099166">
              <w:marLeft w:val="0"/>
              <w:marRight w:val="0"/>
              <w:marTop w:val="0"/>
              <w:marBottom w:val="0"/>
              <w:divBdr>
                <w:top w:val="none" w:sz="0" w:space="0" w:color="auto"/>
                <w:left w:val="none" w:sz="0" w:space="0" w:color="auto"/>
                <w:bottom w:val="none" w:sz="0" w:space="0" w:color="auto"/>
                <w:right w:val="none" w:sz="0" w:space="0" w:color="auto"/>
              </w:divBdr>
            </w:div>
          </w:divsChild>
        </w:div>
        <w:div w:id="377558908">
          <w:marLeft w:val="0"/>
          <w:marRight w:val="0"/>
          <w:marTop w:val="0"/>
          <w:marBottom w:val="0"/>
          <w:divBdr>
            <w:top w:val="none" w:sz="0" w:space="0" w:color="auto"/>
            <w:left w:val="none" w:sz="0" w:space="0" w:color="auto"/>
            <w:bottom w:val="none" w:sz="0" w:space="0" w:color="auto"/>
            <w:right w:val="none" w:sz="0" w:space="0" w:color="auto"/>
          </w:divBdr>
          <w:divsChild>
            <w:div w:id="1449395414">
              <w:marLeft w:val="0"/>
              <w:marRight w:val="0"/>
              <w:marTop w:val="0"/>
              <w:marBottom w:val="0"/>
              <w:divBdr>
                <w:top w:val="none" w:sz="0" w:space="0" w:color="auto"/>
                <w:left w:val="none" w:sz="0" w:space="0" w:color="auto"/>
                <w:bottom w:val="none" w:sz="0" w:space="0" w:color="auto"/>
                <w:right w:val="none" w:sz="0" w:space="0" w:color="auto"/>
              </w:divBdr>
            </w:div>
          </w:divsChild>
        </w:div>
        <w:div w:id="456292858">
          <w:marLeft w:val="0"/>
          <w:marRight w:val="0"/>
          <w:marTop w:val="0"/>
          <w:marBottom w:val="0"/>
          <w:divBdr>
            <w:top w:val="none" w:sz="0" w:space="0" w:color="auto"/>
            <w:left w:val="none" w:sz="0" w:space="0" w:color="auto"/>
            <w:bottom w:val="none" w:sz="0" w:space="0" w:color="auto"/>
            <w:right w:val="none" w:sz="0" w:space="0" w:color="auto"/>
          </w:divBdr>
          <w:divsChild>
            <w:div w:id="886138874">
              <w:marLeft w:val="0"/>
              <w:marRight w:val="0"/>
              <w:marTop w:val="0"/>
              <w:marBottom w:val="0"/>
              <w:divBdr>
                <w:top w:val="none" w:sz="0" w:space="0" w:color="auto"/>
                <w:left w:val="none" w:sz="0" w:space="0" w:color="auto"/>
                <w:bottom w:val="none" w:sz="0" w:space="0" w:color="auto"/>
                <w:right w:val="none" w:sz="0" w:space="0" w:color="auto"/>
              </w:divBdr>
            </w:div>
          </w:divsChild>
        </w:div>
        <w:div w:id="582447863">
          <w:marLeft w:val="0"/>
          <w:marRight w:val="0"/>
          <w:marTop w:val="0"/>
          <w:marBottom w:val="0"/>
          <w:divBdr>
            <w:top w:val="none" w:sz="0" w:space="0" w:color="auto"/>
            <w:left w:val="none" w:sz="0" w:space="0" w:color="auto"/>
            <w:bottom w:val="none" w:sz="0" w:space="0" w:color="auto"/>
            <w:right w:val="none" w:sz="0" w:space="0" w:color="auto"/>
          </w:divBdr>
          <w:divsChild>
            <w:div w:id="2091148976">
              <w:marLeft w:val="0"/>
              <w:marRight w:val="0"/>
              <w:marTop w:val="0"/>
              <w:marBottom w:val="0"/>
              <w:divBdr>
                <w:top w:val="none" w:sz="0" w:space="0" w:color="auto"/>
                <w:left w:val="none" w:sz="0" w:space="0" w:color="auto"/>
                <w:bottom w:val="none" w:sz="0" w:space="0" w:color="auto"/>
                <w:right w:val="none" w:sz="0" w:space="0" w:color="auto"/>
              </w:divBdr>
            </w:div>
          </w:divsChild>
        </w:div>
        <w:div w:id="592786007">
          <w:marLeft w:val="0"/>
          <w:marRight w:val="0"/>
          <w:marTop w:val="0"/>
          <w:marBottom w:val="0"/>
          <w:divBdr>
            <w:top w:val="none" w:sz="0" w:space="0" w:color="auto"/>
            <w:left w:val="none" w:sz="0" w:space="0" w:color="auto"/>
            <w:bottom w:val="none" w:sz="0" w:space="0" w:color="auto"/>
            <w:right w:val="none" w:sz="0" w:space="0" w:color="auto"/>
          </w:divBdr>
          <w:divsChild>
            <w:div w:id="1860124127">
              <w:marLeft w:val="0"/>
              <w:marRight w:val="0"/>
              <w:marTop w:val="0"/>
              <w:marBottom w:val="0"/>
              <w:divBdr>
                <w:top w:val="none" w:sz="0" w:space="0" w:color="auto"/>
                <w:left w:val="none" w:sz="0" w:space="0" w:color="auto"/>
                <w:bottom w:val="none" w:sz="0" w:space="0" w:color="auto"/>
                <w:right w:val="none" w:sz="0" w:space="0" w:color="auto"/>
              </w:divBdr>
            </w:div>
          </w:divsChild>
        </w:div>
        <w:div w:id="675495222">
          <w:marLeft w:val="0"/>
          <w:marRight w:val="0"/>
          <w:marTop w:val="0"/>
          <w:marBottom w:val="0"/>
          <w:divBdr>
            <w:top w:val="none" w:sz="0" w:space="0" w:color="auto"/>
            <w:left w:val="none" w:sz="0" w:space="0" w:color="auto"/>
            <w:bottom w:val="none" w:sz="0" w:space="0" w:color="auto"/>
            <w:right w:val="none" w:sz="0" w:space="0" w:color="auto"/>
          </w:divBdr>
          <w:divsChild>
            <w:div w:id="1236545684">
              <w:marLeft w:val="0"/>
              <w:marRight w:val="0"/>
              <w:marTop w:val="0"/>
              <w:marBottom w:val="0"/>
              <w:divBdr>
                <w:top w:val="none" w:sz="0" w:space="0" w:color="auto"/>
                <w:left w:val="none" w:sz="0" w:space="0" w:color="auto"/>
                <w:bottom w:val="none" w:sz="0" w:space="0" w:color="auto"/>
                <w:right w:val="none" w:sz="0" w:space="0" w:color="auto"/>
              </w:divBdr>
            </w:div>
          </w:divsChild>
        </w:div>
        <w:div w:id="707805476">
          <w:marLeft w:val="0"/>
          <w:marRight w:val="0"/>
          <w:marTop w:val="0"/>
          <w:marBottom w:val="0"/>
          <w:divBdr>
            <w:top w:val="none" w:sz="0" w:space="0" w:color="auto"/>
            <w:left w:val="none" w:sz="0" w:space="0" w:color="auto"/>
            <w:bottom w:val="none" w:sz="0" w:space="0" w:color="auto"/>
            <w:right w:val="none" w:sz="0" w:space="0" w:color="auto"/>
          </w:divBdr>
          <w:divsChild>
            <w:div w:id="1485898079">
              <w:marLeft w:val="0"/>
              <w:marRight w:val="0"/>
              <w:marTop w:val="0"/>
              <w:marBottom w:val="0"/>
              <w:divBdr>
                <w:top w:val="none" w:sz="0" w:space="0" w:color="auto"/>
                <w:left w:val="none" w:sz="0" w:space="0" w:color="auto"/>
                <w:bottom w:val="none" w:sz="0" w:space="0" w:color="auto"/>
                <w:right w:val="none" w:sz="0" w:space="0" w:color="auto"/>
              </w:divBdr>
            </w:div>
          </w:divsChild>
        </w:div>
        <w:div w:id="726345075">
          <w:marLeft w:val="0"/>
          <w:marRight w:val="0"/>
          <w:marTop w:val="0"/>
          <w:marBottom w:val="0"/>
          <w:divBdr>
            <w:top w:val="none" w:sz="0" w:space="0" w:color="auto"/>
            <w:left w:val="none" w:sz="0" w:space="0" w:color="auto"/>
            <w:bottom w:val="none" w:sz="0" w:space="0" w:color="auto"/>
            <w:right w:val="none" w:sz="0" w:space="0" w:color="auto"/>
          </w:divBdr>
          <w:divsChild>
            <w:div w:id="1100026439">
              <w:marLeft w:val="0"/>
              <w:marRight w:val="0"/>
              <w:marTop w:val="0"/>
              <w:marBottom w:val="0"/>
              <w:divBdr>
                <w:top w:val="none" w:sz="0" w:space="0" w:color="auto"/>
                <w:left w:val="none" w:sz="0" w:space="0" w:color="auto"/>
                <w:bottom w:val="none" w:sz="0" w:space="0" w:color="auto"/>
                <w:right w:val="none" w:sz="0" w:space="0" w:color="auto"/>
              </w:divBdr>
            </w:div>
          </w:divsChild>
        </w:div>
        <w:div w:id="740517715">
          <w:marLeft w:val="0"/>
          <w:marRight w:val="0"/>
          <w:marTop w:val="0"/>
          <w:marBottom w:val="0"/>
          <w:divBdr>
            <w:top w:val="none" w:sz="0" w:space="0" w:color="auto"/>
            <w:left w:val="none" w:sz="0" w:space="0" w:color="auto"/>
            <w:bottom w:val="none" w:sz="0" w:space="0" w:color="auto"/>
            <w:right w:val="none" w:sz="0" w:space="0" w:color="auto"/>
          </w:divBdr>
          <w:divsChild>
            <w:div w:id="702244662">
              <w:marLeft w:val="0"/>
              <w:marRight w:val="0"/>
              <w:marTop w:val="0"/>
              <w:marBottom w:val="0"/>
              <w:divBdr>
                <w:top w:val="none" w:sz="0" w:space="0" w:color="auto"/>
                <w:left w:val="none" w:sz="0" w:space="0" w:color="auto"/>
                <w:bottom w:val="none" w:sz="0" w:space="0" w:color="auto"/>
                <w:right w:val="none" w:sz="0" w:space="0" w:color="auto"/>
              </w:divBdr>
            </w:div>
          </w:divsChild>
        </w:div>
        <w:div w:id="979384883">
          <w:marLeft w:val="0"/>
          <w:marRight w:val="0"/>
          <w:marTop w:val="0"/>
          <w:marBottom w:val="0"/>
          <w:divBdr>
            <w:top w:val="none" w:sz="0" w:space="0" w:color="auto"/>
            <w:left w:val="none" w:sz="0" w:space="0" w:color="auto"/>
            <w:bottom w:val="none" w:sz="0" w:space="0" w:color="auto"/>
            <w:right w:val="none" w:sz="0" w:space="0" w:color="auto"/>
          </w:divBdr>
          <w:divsChild>
            <w:div w:id="744453897">
              <w:marLeft w:val="0"/>
              <w:marRight w:val="0"/>
              <w:marTop w:val="0"/>
              <w:marBottom w:val="0"/>
              <w:divBdr>
                <w:top w:val="none" w:sz="0" w:space="0" w:color="auto"/>
                <w:left w:val="none" w:sz="0" w:space="0" w:color="auto"/>
                <w:bottom w:val="none" w:sz="0" w:space="0" w:color="auto"/>
                <w:right w:val="none" w:sz="0" w:space="0" w:color="auto"/>
              </w:divBdr>
            </w:div>
          </w:divsChild>
        </w:div>
        <w:div w:id="984554814">
          <w:marLeft w:val="0"/>
          <w:marRight w:val="0"/>
          <w:marTop w:val="0"/>
          <w:marBottom w:val="0"/>
          <w:divBdr>
            <w:top w:val="none" w:sz="0" w:space="0" w:color="auto"/>
            <w:left w:val="none" w:sz="0" w:space="0" w:color="auto"/>
            <w:bottom w:val="none" w:sz="0" w:space="0" w:color="auto"/>
            <w:right w:val="none" w:sz="0" w:space="0" w:color="auto"/>
          </w:divBdr>
          <w:divsChild>
            <w:div w:id="1704014082">
              <w:marLeft w:val="0"/>
              <w:marRight w:val="0"/>
              <w:marTop w:val="0"/>
              <w:marBottom w:val="0"/>
              <w:divBdr>
                <w:top w:val="none" w:sz="0" w:space="0" w:color="auto"/>
                <w:left w:val="none" w:sz="0" w:space="0" w:color="auto"/>
                <w:bottom w:val="none" w:sz="0" w:space="0" w:color="auto"/>
                <w:right w:val="none" w:sz="0" w:space="0" w:color="auto"/>
              </w:divBdr>
            </w:div>
          </w:divsChild>
        </w:div>
        <w:div w:id="1005088912">
          <w:marLeft w:val="0"/>
          <w:marRight w:val="0"/>
          <w:marTop w:val="0"/>
          <w:marBottom w:val="0"/>
          <w:divBdr>
            <w:top w:val="none" w:sz="0" w:space="0" w:color="auto"/>
            <w:left w:val="none" w:sz="0" w:space="0" w:color="auto"/>
            <w:bottom w:val="none" w:sz="0" w:space="0" w:color="auto"/>
            <w:right w:val="none" w:sz="0" w:space="0" w:color="auto"/>
          </w:divBdr>
          <w:divsChild>
            <w:div w:id="1480145448">
              <w:marLeft w:val="0"/>
              <w:marRight w:val="0"/>
              <w:marTop w:val="0"/>
              <w:marBottom w:val="0"/>
              <w:divBdr>
                <w:top w:val="none" w:sz="0" w:space="0" w:color="auto"/>
                <w:left w:val="none" w:sz="0" w:space="0" w:color="auto"/>
                <w:bottom w:val="none" w:sz="0" w:space="0" w:color="auto"/>
                <w:right w:val="none" w:sz="0" w:space="0" w:color="auto"/>
              </w:divBdr>
            </w:div>
          </w:divsChild>
        </w:div>
        <w:div w:id="1042947646">
          <w:marLeft w:val="0"/>
          <w:marRight w:val="0"/>
          <w:marTop w:val="0"/>
          <w:marBottom w:val="0"/>
          <w:divBdr>
            <w:top w:val="none" w:sz="0" w:space="0" w:color="auto"/>
            <w:left w:val="none" w:sz="0" w:space="0" w:color="auto"/>
            <w:bottom w:val="none" w:sz="0" w:space="0" w:color="auto"/>
            <w:right w:val="none" w:sz="0" w:space="0" w:color="auto"/>
          </w:divBdr>
          <w:divsChild>
            <w:div w:id="1448427573">
              <w:marLeft w:val="0"/>
              <w:marRight w:val="0"/>
              <w:marTop w:val="0"/>
              <w:marBottom w:val="0"/>
              <w:divBdr>
                <w:top w:val="none" w:sz="0" w:space="0" w:color="auto"/>
                <w:left w:val="none" w:sz="0" w:space="0" w:color="auto"/>
                <w:bottom w:val="none" w:sz="0" w:space="0" w:color="auto"/>
                <w:right w:val="none" w:sz="0" w:space="0" w:color="auto"/>
              </w:divBdr>
            </w:div>
          </w:divsChild>
        </w:div>
        <w:div w:id="1156067347">
          <w:marLeft w:val="0"/>
          <w:marRight w:val="0"/>
          <w:marTop w:val="0"/>
          <w:marBottom w:val="0"/>
          <w:divBdr>
            <w:top w:val="none" w:sz="0" w:space="0" w:color="auto"/>
            <w:left w:val="none" w:sz="0" w:space="0" w:color="auto"/>
            <w:bottom w:val="none" w:sz="0" w:space="0" w:color="auto"/>
            <w:right w:val="none" w:sz="0" w:space="0" w:color="auto"/>
          </w:divBdr>
          <w:divsChild>
            <w:div w:id="49771847">
              <w:marLeft w:val="0"/>
              <w:marRight w:val="0"/>
              <w:marTop w:val="0"/>
              <w:marBottom w:val="0"/>
              <w:divBdr>
                <w:top w:val="none" w:sz="0" w:space="0" w:color="auto"/>
                <w:left w:val="none" w:sz="0" w:space="0" w:color="auto"/>
                <w:bottom w:val="none" w:sz="0" w:space="0" w:color="auto"/>
                <w:right w:val="none" w:sz="0" w:space="0" w:color="auto"/>
              </w:divBdr>
            </w:div>
          </w:divsChild>
        </w:div>
        <w:div w:id="1176573332">
          <w:marLeft w:val="0"/>
          <w:marRight w:val="0"/>
          <w:marTop w:val="0"/>
          <w:marBottom w:val="0"/>
          <w:divBdr>
            <w:top w:val="none" w:sz="0" w:space="0" w:color="auto"/>
            <w:left w:val="none" w:sz="0" w:space="0" w:color="auto"/>
            <w:bottom w:val="none" w:sz="0" w:space="0" w:color="auto"/>
            <w:right w:val="none" w:sz="0" w:space="0" w:color="auto"/>
          </w:divBdr>
          <w:divsChild>
            <w:div w:id="681977443">
              <w:marLeft w:val="0"/>
              <w:marRight w:val="0"/>
              <w:marTop w:val="0"/>
              <w:marBottom w:val="0"/>
              <w:divBdr>
                <w:top w:val="none" w:sz="0" w:space="0" w:color="auto"/>
                <w:left w:val="none" w:sz="0" w:space="0" w:color="auto"/>
                <w:bottom w:val="none" w:sz="0" w:space="0" w:color="auto"/>
                <w:right w:val="none" w:sz="0" w:space="0" w:color="auto"/>
              </w:divBdr>
            </w:div>
          </w:divsChild>
        </w:div>
        <w:div w:id="1254631050">
          <w:marLeft w:val="0"/>
          <w:marRight w:val="0"/>
          <w:marTop w:val="0"/>
          <w:marBottom w:val="0"/>
          <w:divBdr>
            <w:top w:val="none" w:sz="0" w:space="0" w:color="auto"/>
            <w:left w:val="none" w:sz="0" w:space="0" w:color="auto"/>
            <w:bottom w:val="none" w:sz="0" w:space="0" w:color="auto"/>
            <w:right w:val="none" w:sz="0" w:space="0" w:color="auto"/>
          </w:divBdr>
          <w:divsChild>
            <w:div w:id="2140680547">
              <w:marLeft w:val="0"/>
              <w:marRight w:val="0"/>
              <w:marTop w:val="0"/>
              <w:marBottom w:val="0"/>
              <w:divBdr>
                <w:top w:val="none" w:sz="0" w:space="0" w:color="auto"/>
                <w:left w:val="none" w:sz="0" w:space="0" w:color="auto"/>
                <w:bottom w:val="none" w:sz="0" w:space="0" w:color="auto"/>
                <w:right w:val="none" w:sz="0" w:space="0" w:color="auto"/>
              </w:divBdr>
            </w:div>
          </w:divsChild>
        </w:div>
        <w:div w:id="1283726607">
          <w:marLeft w:val="0"/>
          <w:marRight w:val="0"/>
          <w:marTop w:val="0"/>
          <w:marBottom w:val="0"/>
          <w:divBdr>
            <w:top w:val="none" w:sz="0" w:space="0" w:color="auto"/>
            <w:left w:val="none" w:sz="0" w:space="0" w:color="auto"/>
            <w:bottom w:val="none" w:sz="0" w:space="0" w:color="auto"/>
            <w:right w:val="none" w:sz="0" w:space="0" w:color="auto"/>
          </w:divBdr>
          <w:divsChild>
            <w:div w:id="1421173175">
              <w:marLeft w:val="0"/>
              <w:marRight w:val="0"/>
              <w:marTop w:val="0"/>
              <w:marBottom w:val="0"/>
              <w:divBdr>
                <w:top w:val="none" w:sz="0" w:space="0" w:color="auto"/>
                <w:left w:val="none" w:sz="0" w:space="0" w:color="auto"/>
                <w:bottom w:val="none" w:sz="0" w:space="0" w:color="auto"/>
                <w:right w:val="none" w:sz="0" w:space="0" w:color="auto"/>
              </w:divBdr>
            </w:div>
          </w:divsChild>
        </w:div>
        <w:div w:id="1302807351">
          <w:marLeft w:val="0"/>
          <w:marRight w:val="0"/>
          <w:marTop w:val="0"/>
          <w:marBottom w:val="0"/>
          <w:divBdr>
            <w:top w:val="none" w:sz="0" w:space="0" w:color="auto"/>
            <w:left w:val="none" w:sz="0" w:space="0" w:color="auto"/>
            <w:bottom w:val="none" w:sz="0" w:space="0" w:color="auto"/>
            <w:right w:val="none" w:sz="0" w:space="0" w:color="auto"/>
          </w:divBdr>
          <w:divsChild>
            <w:div w:id="1167090944">
              <w:marLeft w:val="0"/>
              <w:marRight w:val="0"/>
              <w:marTop w:val="0"/>
              <w:marBottom w:val="0"/>
              <w:divBdr>
                <w:top w:val="none" w:sz="0" w:space="0" w:color="auto"/>
                <w:left w:val="none" w:sz="0" w:space="0" w:color="auto"/>
                <w:bottom w:val="none" w:sz="0" w:space="0" w:color="auto"/>
                <w:right w:val="none" w:sz="0" w:space="0" w:color="auto"/>
              </w:divBdr>
            </w:div>
          </w:divsChild>
        </w:div>
        <w:div w:id="1337465797">
          <w:marLeft w:val="0"/>
          <w:marRight w:val="0"/>
          <w:marTop w:val="0"/>
          <w:marBottom w:val="0"/>
          <w:divBdr>
            <w:top w:val="none" w:sz="0" w:space="0" w:color="auto"/>
            <w:left w:val="none" w:sz="0" w:space="0" w:color="auto"/>
            <w:bottom w:val="none" w:sz="0" w:space="0" w:color="auto"/>
            <w:right w:val="none" w:sz="0" w:space="0" w:color="auto"/>
          </w:divBdr>
          <w:divsChild>
            <w:div w:id="537814382">
              <w:marLeft w:val="0"/>
              <w:marRight w:val="0"/>
              <w:marTop w:val="0"/>
              <w:marBottom w:val="0"/>
              <w:divBdr>
                <w:top w:val="none" w:sz="0" w:space="0" w:color="auto"/>
                <w:left w:val="none" w:sz="0" w:space="0" w:color="auto"/>
                <w:bottom w:val="none" w:sz="0" w:space="0" w:color="auto"/>
                <w:right w:val="none" w:sz="0" w:space="0" w:color="auto"/>
              </w:divBdr>
            </w:div>
          </w:divsChild>
        </w:div>
        <w:div w:id="1386174748">
          <w:marLeft w:val="0"/>
          <w:marRight w:val="0"/>
          <w:marTop w:val="0"/>
          <w:marBottom w:val="0"/>
          <w:divBdr>
            <w:top w:val="none" w:sz="0" w:space="0" w:color="auto"/>
            <w:left w:val="none" w:sz="0" w:space="0" w:color="auto"/>
            <w:bottom w:val="none" w:sz="0" w:space="0" w:color="auto"/>
            <w:right w:val="none" w:sz="0" w:space="0" w:color="auto"/>
          </w:divBdr>
          <w:divsChild>
            <w:div w:id="1477063209">
              <w:marLeft w:val="0"/>
              <w:marRight w:val="0"/>
              <w:marTop w:val="0"/>
              <w:marBottom w:val="0"/>
              <w:divBdr>
                <w:top w:val="none" w:sz="0" w:space="0" w:color="auto"/>
                <w:left w:val="none" w:sz="0" w:space="0" w:color="auto"/>
                <w:bottom w:val="none" w:sz="0" w:space="0" w:color="auto"/>
                <w:right w:val="none" w:sz="0" w:space="0" w:color="auto"/>
              </w:divBdr>
            </w:div>
          </w:divsChild>
        </w:div>
        <w:div w:id="1389036332">
          <w:marLeft w:val="0"/>
          <w:marRight w:val="0"/>
          <w:marTop w:val="0"/>
          <w:marBottom w:val="0"/>
          <w:divBdr>
            <w:top w:val="none" w:sz="0" w:space="0" w:color="auto"/>
            <w:left w:val="none" w:sz="0" w:space="0" w:color="auto"/>
            <w:bottom w:val="none" w:sz="0" w:space="0" w:color="auto"/>
            <w:right w:val="none" w:sz="0" w:space="0" w:color="auto"/>
          </w:divBdr>
          <w:divsChild>
            <w:div w:id="1518812230">
              <w:marLeft w:val="0"/>
              <w:marRight w:val="0"/>
              <w:marTop w:val="0"/>
              <w:marBottom w:val="0"/>
              <w:divBdr>
                <w:top w:val="none" w:sz="0" w:space="0" w:color="auto"/>
                <w:left w:val="none" w:sz="0" w:space="0" w:color="auto"/>
                <w:bottom w:val="none" w:sz="0" w:space="0" w:color="auto"/>
                <w:right w:val="none" w:sz="0" w:space="0" w:color="auto"/>
              </w:divBdr>
            </w:div>
          </w:divsChild>
        </w:div>
        <w:div w:id="1401514717">
          <w:marLeft w:val="0"/>
          <w:marRight w:val="0"/>
          <w:marTop w:val="0"/>
          <w:marBottom w:val="0"/>
          <w:divBdr>
            <w:top w:val="none" w:sz="0" w:space="0" w:color="auto"/>
            <w:left w:val="none" w:sz="0" w:space="0" w:color="auto"/>
            <w:bottom w:val="none" w:sz="0" w:space="0" w:color="auto"/>
            <w:right w:val="none" w:sz="0" w:space="0" w:color="auto"/>
          </w:divBdr>
          <w:divsChild>
            <w:div w:id="1736119259">
              <w:marLeft w:val="0"/>
              <w:marRight w:val="0"/>
              <w:marTop w:val="0"/>
              <w:marBottom w:val="0"/>
              <w:divBdr>
                <w:top w:val="none" w:sz="0" w:space="0" w:color="auto"/>
                <w:left w:val="none" w:sz="0" w:space="0" w:color="auto"/>
                <w:bottom w:val="none" w:sz="0" w:space="0" w:color="auto"/>
                <w:right w:val="none" w:sz="0" w:space="0" w:color="auto"/>
              </w:divBdr>
            </w:div>
          </w:divsChild>
        </w:div>
        <w:div w:id="1508711995">
          <w:marLeft w:val="0"/>
          <w:marRight w:val="0"/>
          <w:marTop w:val="0"/>
          <w:marBottom w:val="0"/>
          <w:divBdr>
            <w:top w:val="none" w:sz="0" w:space="0" w:color="auto"/>
            <w:left w:val="none" w:sz="0" w:space="0" w:color="auto"/>
            <w:bottom w:val="none" w:sz="0" w:space="0" w:color="auto"/>
            <w:right w:val="none" w:sz="0" w:space="0" w:color="auto"/>
          </w:divBdr>
          <w:divsChild>
            <w:div w:id="543761379">
              <w:marLeft w:val="0"/>
              <w:marRight w:val="0"/>
              <w:marTop w:val="0"/>
              <w:marBottom w:val="0"/>
              <w:divBdr>
                <w:top w:val="none" w:sz="0" w:space="0" w:color="auto"/>
                <w:left w:val="none" w:sz="0" w:space="0" w:color="auto"/>
                <w:bottom w:val="none" w:sz="0" w:space="0" w:color="auto"/>
                <w:right w:val="none" w:sz="0" w:space="0" w:color="auto"/>
              </w:divBdr>
            </w:div>
          </w:divsChild>
        </w:div>
        <w:div w:id="1531839761">
          <w:marLeft w:val="0"/>
          <w:marRight w:val="0"/>
          <w:marTop w:val="0"/>
          <w:marBottom w:val="0"/>
          <w:divBdr>
            <w:top w:val="none" w:sz="0" w:space="0" w:color="auto"/>
            <w:left w:val="none" w:sz="0" w:space="0" w:color="auto"/>
            <w:bottom w:val="none" w:sz="0" w:space="0" w:color="auto"/>
            <w:right w:val="none" w:sz="0" w:space="0" w:color="auto"/>
          </w:divBdr>
          <w:divsChild>
            <w:div w:id="228998240">
              <w:marLeft w:val="0"/>
              <w:marRight w:val="0"/>
              <w:marTop w:val="0"/>
              <w:marBottom w:val="0"/>
              <w:divBdr>
                <w:top w:val="none" w:sz="0" w:space="0" w:color="auto"/>
                <w:left w:val="none" w:sz="0" w:space="0" w:color="auto"/>
                <w:bottom w:val="none" w:sz="0" w:space="0" w:color="auto"/>
                <w:right w:val="none" w:sz="0" w:space="0" w:color="auto"/>
              </w:divBdr>
            </w:div>
          </w:divsChild>
        </w:div>
        <w:div w:id="1534805915">
          <w:marLeft w:val="0"/>
          <w:marRight w:val="0"/>
          <w:marTop w:val="0"/>
          <w:marBottom w:val="0"/>
          <w:divBdr>
            <w:top w:val="none" w:sz="0" w:space="0" w:color="auto"/>
            <w:left w:val="none" w:sz="0" w:space="0" w:color="auto"/>
            <w:bottom w:val="none" w:sz="0" w:space="0" w:color="auto"/>
            <w:right w:val="none" w:sz="0" w:space="0" w:color="auto"/>
          </w:divBdr>
          <w:divsChild>
            <w:div w:id="1620721621">
              <w:marLeft w:val="0"/>
              <w:marRight w:val="0"/>
              <w:marTop w:val="0"/>
              <w:marBottom w:val="0"/>
              <w:divBdr>
                <w:top w:val="none" w:sz="0" w:space="0" w:color="auto"/>
                <w:left w:val="none" w:sz="0" w:space="0" w:color="auto"/>
                <w:bottom w:val="none" w:sz="0" w:space="0" w:color="auto"/>
                <w:right w:val="none" w:sz="0" w:space="0" w:color="auto"/>
              </w:divBdr>
            </w:div>
          </w:divsChild>
        </w:div>
        <w:div w:id="1537497989">
          <w:marLeft w:val="0"/>
          <w:marRight w:val="0"/>
          <w:marTop w:val="0"/>
          <w:marBottom w:val="0"/>
          <w:divBdr>
            <w:top w:val="none" w:sz="0" w:space="0" w:color="auto"/>
            <w:left w:val="none" w:sz="0" w:space="0" w:color="auto"/>
            <w:bottom w:val="none" w:sz="0" w:space="0" w:color="auto"/>
            <w:right w:val="none" w:sz="0" w:space="0" w:color="auto"/>
          </w:divBdr>
          <w:divsChild>
            <w:div w:id="2126608902">
              <w:marLeft w:val="0"/>
              <w:marRight w:val="0"/>
              <w:marTop w:val="0"/>
              <w:marBottom w:val="0"/>
              <w:divBdr>
                <w:top w:val="none" w:sz="0" w:space="0" w:color="auto"/>
                <w:left w:val="none" w:sz="0" w:space="0" w:color="auto"/>
                <w:bottom w:val="none" w:sz="0" w:space="0" w:color="auto"/>
                <w:right w:val="none" w:sz="0" w:space="0" w:color="auto"/>
              </w:divBdr>
            </w:div>
          </w:divsChild>
        </w:div>
        <w:div w:id="1538615249">
          <w:marLeft w:val="0"/>
          <w:marRight w:val="0"/>
          <w:marTop w:val="0"/>
          <w:marBottom w:val="0"/>
          <w:divBdr>
            <w:top w:val="none" w:sz="0" w:space="0" w:color="auto"/>
            <w:left w:val="none" w:sz="0" w:space="0" w:color="auto"/>
            <w:bottom w:val="none" w:sz="0" w:space="0" w:color="auto"/>
            <w:right w:val="none" w:sz="0" w:space="0" w:color="auto"/>
          </w:divBdr>
          <w:divsChild>
            <w:div w:id="99106422">
              <w:marLeft w:val="0"/>
              <w:marRight w:val="0"/>
              <w:marTop w:val="0"/>
              <w:marBottom w:val="0"/>
              <w:divBdr>
                <w:top w:val="none" w:sz="0" w:space="0" w:color="auto"/>
                <w:left w:val="none" w:sz="0" w:space="0" w:color="auto"/>
                <w:bottom w:val="none" w:sz="0" w:space="0" w:color="auto"/>
                <w:right w:val="none" w:sz="0" w:space="0" w:color="auto"/>
              </w:divBdr>
            </w:div>
          </w:divsChild>
        </w:div>
        <w:div w:id="1597250241">
          <w:marLeft w:val="0"/>
          <w:marRight w:val="0"/>
          <w:marTop w:val="0"/>
          <w:marBottom w:val="0"/>
          <w:divBdr>
            <w:top w:val="none" w:sz="0" w:space="0" w:color="auto"/>
            <w:left w:val="none" w:sz="0" w:space="0" w:color="auto"/>
            <w:bottom w:val="none" w:sz="0" w:space="0" w:color="auto"/>
            <w:right w:val="none" w:sz="0" w:space="0" w:color="auto"/>
          </w:divBdr>
          <w:divsChild>
            <w:div w:id="209999777">
              <w:marLeft w:val="0"/>
              <w:marRight w:val="0"/>
              <w:marTop w:val="0"/>
              <w:marBottom w:val="0"/>
              <w:divBdr>
                <w:top w:val="none" w:sz="0" w:space="0" w:color="auto"/>
                <w:left w:val="none" w:sz="0" w:space="0" w:color="auto"/>
                <w:bottom w:val="none" w:sz="0" w:space="0" w:color="auto"/>
                <w:right w:val="none" w:sz="0" w:space="0" w:color="auto"/>
              </w:divBdr>
            </w:div>
          </w:divsChild>
        </w:div>
        <w:div w:id="1611666212">
          <w:marLeft w:val="0"/>
          <w:marRight w:val="0"/>
          <w:marTop w:val="0"/>
          <w:marBottom w:val="0"/>
          <w:divBdr>
            <w:top w:val="none" w:sz="0" w:space="0" w:color="auto"/>
            <w:left w:val="none" w:sz="0" w:space="0" w:color="auto"/>
            <w:bottom w:val="none" w:sz="0" w:space="0" w:color="auto"/>
            <w:right w:val="none" w:sz="0" w:space="0" w:color="auto"/>
          </w:divBdr>
          <w:divsChild>
            <w:div w:id="324094860">
              <w:marLeft w:val="0"/>
              <w:marRight w:val="0"/>
              <w:marTop w:val="0"/>
              <w:marBottom w:val="0"/>
              <w:divBdr>
                <w:top w:val="none" w:sz="0" w:space="0" w:color="auto"/>
                <w:left w:val="none" w:sz="0" w:space="0" w:color="auto"/>
                <w:bottom w:val="none" w:sz="0" w:space="0" w:color="auto"/>
                <w:right w:val="none" w:sz="0" w:space="0" w:color="auto"/>
              </w:divBdr>
            </w:div>
          </w:divsChild>
        </w:div>
        <w:div w:id="1627541651">
          <w:marLeft w:val="0"/>
          <w:marRight w:val="0"/>
          <w:marTop w:val="0"/>
          <w:marBottom w:val="0"/>
          <w:divBdr>
            <w:top w:val="none" w:sz="0" w:space="0" w:color="auto"/>
            <w:left w:val="none" w:sz="0" w:space="0" w:color="auto"/>
            <w:bottom w:val="none" w:sz="0" w:space="0" w:color="auto"/>
            <w:right w:val="none" w:sz="0" w:space="0" w:color="auto"/>
          </w:divBdr>
          <w:divsChild>
            <w:div w:id="1758358364">
              <w:marLeft w:val="0"/>
              <w:marRight w:val="0"/>
              <w:marTop w:val="0"/>
              <w:marBottom w:val="0"/>
              <w:divBdr>
                <w:top w:val="none" w:sz="0" w:space="0" w:color="auto"/>
                <w:left w:val="none" w:sz="0" w:space="0" w:color="auto"/>
                <w:bottom w:val="none" w:sz="0" w:space="0" w:color="auto"/>
                <w:right w:val="none" w:sz="0" w:space="0" w:color="auto"/>
              </w:divBdr>
            </w:div>
          </w:divsChild>
        </w:div>
        <w:div w:id="1631016325">
          <w:marLeft w:val="0"/>
          <w:marRight w:val="0"/>
          <w:marTop w:val="0"/>
          <w:marBottom w:val="0"/>
          <w:divBdr>
            <w:top w:val="none" w:sz="0" w:space="0" w:color="auto"/>
            <w:left w:val="none" w:sz="0" w:space="0" w:color="auto"/>
            <w:bottom w:val="none" w:sz="0" w:space="0" w:color="auto"/>
            <w:right w:val="none" w:sz="0" w:space="0" w:color="auto"/>
          </w:divBdr>
          <w:divsChild>
            <w:div w:id="1059210561">
              <w:marLeft w:val="0"/>
              <w:marRight w:val="0"/>
              <w:marTop w:val="0"/>
              <w:marBottom w:val="0"/>
              <w:divBdr>
                <w:top w:val="none" w:sz="0" w:space="0" w:color="auto"/>
                <w:left w:val="none" w:sz="0" w:space="0" w:color="auto"/>
                <w:bottom w:val="none" w:sz="0" w:space="0" w:color="auto"/>
                <w:right w:val="none" w:sz="0" w:space="0" w:color="auto"/>
              </w:divBdr>
            </w:div>
          </w:divsChild>
        </w:div>
        <w:div w:id="1638681978">
          <w:marLeft w:val="0"/>
          <w:marRight w:val="0"/>
          <w:marTop w:val="0"/>
          <w:marBottom w:val="0"/>
          <w:divBdr>
            <w:top w:val="none" w:sz="0" w:space="0" w:color="auto"/>
            <w:left w:val="none" w:sz="0" w:space="0" w:color="auto"/>
            <w:bottom w:val="none" w:sz="0" w:space="0" w:color="auto"/>
            <w:right w:val="none" w:sz="0" w:space="0" w:color="auto"/>
          </w:divBdr>
          <w:divsChild>
            <w:div w:id="1006831315">
              <w:marLeft w:val="0"/>
              <w:marRight w:val="0"/>
              <w:marTop w:val="0"/>
              <w:marBottom w:val="0"/>
              <w:divBdr>
                <w:top w:val="none" w:sz="0" w:space="0" w:color="auto"/>
                <w:left w:val="none" w:sz="0" w:space="0" w:color="auto"/>
                <w:bottom w:val="none" w:sz="0" w:space="0" w:color="auto"/>
                <w:right w:val="none" w:sz="0" w:space="0" w:color="auto"/>
              </w:divBdr>
            </w:div>
          </w:divsChild>
        </w:div>
        <w:div w:id="1750271444">
          <w:marLeft w:val="0"/>
          <w:marRight w:val="0"/>
          <w:marTop w:val="0"/>
          <w:marBottom w:val="0"/>
          <w:divBdr>
            <w:top w:val="none" w:sz="0" w:space="0" w:color="auto"/>
            <w:left w:val="none" w:sz="0" w:space="0" w:color="auto"/>
            <w:bottom w:val="none" w:sz="0" w:space="0" w:color="auto"/>
            <w:right w:val="none" w:sz="0" w:space="0" w:color="auto"/>
          </w:divBdr>
          <w:divsChild>
            <w:div w:id="419790549">
              <w:marLeft w:val="0"/>
              <w:marRight w:val="0"/>
              <w:marTop w:val="0"/>
              <w:marBottom w:val="0"/>
              <w:divBdr>
                <w:top w:val="none" w:sz="0" w:space="0" w:color="auto"/>
                <w:left w:val="none" w:sz="0" w:space="0" w:color="auto"/>
                <w:bottom w:val="none" w:sz="0" w:space="0" w:color="auto"/>
                <w:right w:val="none" w:sz="0" w:space="0" w:color="auto"/>
              </w:divBdr>
            </w:div>
          </w:divsChild>
        </w:div>
        <w:div w:id="1757247387">
          <w:marLeft w:val="0"/>
          <w:marRight w:val="0"/>
          <w:marTop w:val="0"/>
          <w:marBottom w:val="0"/>
          <w:divBdr>
            <w:top w:val="none" w:sz="0" w:space="0" w:color="auto"/>
            <w:left w:val="none" w:sz="0" w:space="0" w:color="auto"/>
            <w:bottom w:val="none" w:sz="0" w:space="0" w:color="auto"/>
            <w:right w:val="none" w:sz="0" w:space="0" w:color="auto"/>
          </w:divBdr>
          <w:divsChild>
            <w:div w:id="2014994998">
              <w:marLeft w:val="0"/>
              <w:marRight w:val="0"/>
              <w:marTop w:val="0"/>
              <w:marBottom w:val="0"/>
              <w:divBdr>
                <w:top w:val="none" w:sz="0" w:space="0" w:color="auto"/>
                <w:left w:val="none" w:sz="0" w:space="0" w:color="auto"/>
                <w:bottom w:val="none" w:sz="0" w:space="0" w:color="auto"/>
                <w:right w:val="none" w:sz="0" w:space="0" w:color="auto"/>
              </w:divBdr>
            </w:div>
          </w:divsChild>
        </w:div>
        <w:div w:id="1846092400">
          <w:marLeft w:val="0"/>
          <w:marRight w:val="0"/>
          <w:marTop w:val="0"/>
          <w:marBottom w:val="0"/>
          <w:divBdr>
            <w:top w:val="none" w:sz="0" w:space="0" w:color="auto"/>
            <w:left w:val="none" w:sz="0" w:space="0" w:color="auto"/>
            <w:bottom w:val="none" w:sz="0" w:space="0" w:color="auto"/>
            <w:right w:val="none" w:sz="0" w:space="0" w:color="auto"/>
          </w:divBdr>
          <w:divsChild>
            <w:div w:id="1034427917">
              <w:marLeft w:val="0"/>
              <w:marRight w:val="0"/>
              <w:marTop w:val="0"/>
              <w:marBottom w:val="0"/>
              <w:divBdr>
                <w:top w:val="none" w:sz="0" w:space="0" w:color="auto"/>
                <w:left w:val="none" w:sz="0" w:space="0" w:color="auto"/>
                <w:bottom w:val="none" w:sz="0" w:space="0" w:color="auto"/>
                <w:right w:val="none" w:sz="0" w:space="0" w:color="auto"/>
              </w:divBdr>
            </w:div>
          </w:divsChild>
        </w:div>
        <w:div w:id="1942836227">
          <w:marLeft w:val="0"/>
          <w:marRight w:val="0"/>
          <w:marTop w:val="0"/>
          <w:marBottom w:val="0"/>
          <w:divBdr>
            <w:top w:val="none" w:sz="0" w:space="0" w:color="auto"/>
            <w:left w:val="none" w:sz="0" w:space="0" w:color="auto"/>
            <w:bottom w:val="none" w:sz="0" w:space="0" w:color="auto"/>
            <w:right w:val="none" w:sz="0" w:space="0" w:color="auto"/>
          </w:divBdr>
          <w:divsChild>
            <w:div w:id="1447195482">
              <w:marLeft w:val="0"/>
              <w:marRight w:val="0"/>
              <w:marTop w:val="0"/>
              <w:marBottom w:val="0"/>
              <w:divBdr>
                <w:top w:val="none" w:sz="0" w:space="0" w:color="auto"/>
                <w:left w:val="none" w:sz="0" w:space="0" w:color="auto"/>
                <w:bottom w:val="none" w:sz="0" w:space="0" w:color="auto"/>
                <w:right w:val="none" w:sz="0" w:space="0" w:color="auto"/>
              </w:divBdr>
            </w:div>
          </w:divsChild>
        </w:div>
        <w:div w:id="1955165942">
          <w:marLeft w:val="0"/>
          <w:marRight w:val="0"/>
          <w:marTop w:val="0"/>
          <w:marBottom w:val="0"/>
          <w:divBdr>
            <w:top w:val="none" w:sz="0" w:space="0" w:color="auto"/>
            <w:left w:val="none" w:sz="0" w:space="0" w:color="auto"/>
            <w:bottom w:val="none" w:sz="0" w:space="0" w:color="auto"/>
            <w:right w:val="none" w:sz="0" w:space="0" w:color="auto"/>
          </w:divBdr>
          <w:divsChild>
            <w:div w:id="699472130">
              <w:marLeft w:val="0"/>
              <w:marRight w:val="0"/>
              <w:marTop w:val="0"/>
              <w:marBottom w:val="0"/>
              <w:divBdr>
                <w:top w:val="none" w:sz="0" w:space="0" w:color="auto"/>
                <w:left w:val="none" w:sz="0" w:space="0" w:color="auto"/>
                <w:bottom w:val="none" w:sz="0" w:space="0" w:color="auto"/>
                <w:right w:val="none" w:sz="0" w:space="0" w:color="auto"/>
              </w:divBdr>
            </w:div>
          </w:divsChild>
        </w:div>
        <w:div w:id="1959332798">
          <w:marLeft w:val="0"/>
          <w:marRight w:val="0"/>
          <w:marTop w:val="0"/>
          <w:marBottom w:val="0"/>
          <w:divBdr>
            <w:top w:val="none" w:sz="0" w:space="0" w:color="auto"/>
            <w:left w:val="none" w:sz="0" w:space="0" w:color="auto"/>
            <w:bottom w:val="none" w:sz="0" w:space="0" w:color="auto"/>
            <w:right w:val="none" w:sz="0" w:space="0" w:color="auto"/>
          </w:divBdr>
          <w:divsChild>
            <w:div w:id="368338544">
              <w:marLeft w:val="0"/>
              <w:marRight w:val="0"/>
              <w:marTop w:val="0"/>
              <w:marBottom w:val="0"/>
              <w:divBdr>
                <w:top w:val="none" w:sz="0" w:space="0" w:color="auto"/>
                <w:left w:val="none" w:sz="0" w:space="0" w:color="auto"/>
                <w:bottom w:val="none" w:sz="0" w:space="0" w:color="auto"/>
                <w:right w:val="none" w:sz="0" w:space="0" w:color="auto"/>
              </w:divBdr>
            </w:div>
          </w:divsChild>
        </w:div>
        <w:div w:id="1990287369">
          <w:marLeft w:val="0"/>
          <w:marRight w:val="0"/>
          <w:marTop w:val="0"/>
          <w:marBottom w:val="0"/>
          <w:divBdr>
            <w:top w:val="none" w:sz="0" w:space="0" w:color="auto"/>
            <w:left w:val="none" w:sz="0" w:space="0" w:color="auto"/>
            <w:bottom w:val="none" w:sz="0" w:space="0" w:color="auto"/>
            <w:right w:val="none" w:sz="0" w:space="0" w:color="auto"/>
          </w:divBdr>
          <w:divsChild>
            <w:div w:id="1590039079">
              <w:marLeft w:val="0"/>
              <w:marRight w:val="0"/>
              <w:marTop w:val="0"/>
              <w:marBottom w:val="0"/>
              <w:divBdr>
                <w:top w:val="none" w:sz="0" w:space="0" w:color="auto"/>
                <w:left w:val="none" w:sz="0" w:space="0" w:color="auto"/>
                <w:bottom w:val="none" w:sz="0" w:space="0" w:color="auto"/>
                <w:right w:val="none" w:sz="0" w:space="0" w:color="auto"/>
              </w:divBdr>
            </w:div>
          </w:divsChild>
        </w:div>
        <w:div w:id="2005283248">
          <w:marLeft w:val="0"/>
          <w:marRight w:val="0"/>
          <w:marTop w:val="0"/>
          <w:marBottom w:val="0"/>
          <w:divBdr>
            <w:top w:val="none" w:sz="0" w:space="0" w:color="auto"/>
            <w:left w:val="none" w:sz="0" w:space="0" w:color="auto"/>
            <w:bottom w:val="none" w:sz="0" w:space="0" w:color="auto"/>
            <w:right w:val="none" w:sz="0" w:space="0" w:color="auto"/>
          </w:divBdr>
          <w:divsChild>
            <w:div w:id="1116024565">
              <w:marLeft w:val="0"/>
              <w:marRight w:val="0"/>
              <w:marTop w:val="0"/>
              <w:marBottom w:val="0"/>
              <w:divBdr>
                <w:top w:val="none" w:sz="0" w:space="0" w:color="auto"/>
                <w:left w:val="none" w:sz="0" w:space="0" w:color="auto"/>
                <w:bottom w:val="none" w:sz="0" w:space="0" w:color="auto"/>
                <w:right w:val="none" w:sz="0" w:space="0" w:color="auto"/>
              </w:divBdr>
            </w:div>
          </w:divsChild>
        </w:div>
        <w:div w:id="2053194014">
          <w:marLeft w:val="0"/>
          <w:marRight w:val="0"/>
          <w:marTop w:val="0"/>
          <w:marBottom w:val="0"/>
          <w:divBdr>
            <w:top w:val="none" w:sz="0" w:space="0" w:color="auto"/>
            <w:left w:val="none" w:sz="0" w:space="0" w:color="auto"/>
            <w:bottom w:val="none" w:sz="0" w:space="0" w:color="auto"/>
            <w:right w:val="none" w:sz="0" w:space="0" w:color="auto"/>
          </w:divBdr>
          <w:divsChild>
            <w:div w:id="61678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869874">
      <w:bodyDiv w:val="1"/>
      <w:marLeft w:val="0"/>
      <w:marRight w:val="0"/>
      <w:marTop w:val="0"/>
      <w:marBottom w:val="0"/>
      <w:divBdr>
        <w:top w:val="none" w:sz="0" w:space="0" w:color="auto"/>
        <w:left w:val="none" w:sz="0" w:space="0" w:color="auto"/>
        <w:bottom w:val="none" w:sz="0" w:space="0" w:color="auto"/>
        <w:right w:val="none" w:sz="0" w:space="0" w:color="auto"/>
      </w:divBdr>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827386">
      <w:bodyDiv w:val="1"/>
      <w:marLeft w:val="0"/>
      <w:marRight w:val="0"/>
      <w:marTop w:val="0"/>
      <w:marBottom w:val="0"/>
      <w:divBdr>
        <w:top w:val="none" w:sz="0" w:space="0" w:color="auto"/>
        <w:left w:val="none" w:sz="0" w:space="0" w:color="auto"/>
        <w:bottom w:val="none" w:sz="0" w:space="0" w:color="auto"/>
        <w:right w:val="none" w:sz="0" w:space="0" w:color="auto"/>
      </w:divBdr>
      <w:divsChild>
        <w:div w:id="2782018">
          <w:marLeft w:val="0"/>
          <w:marRight w:val="0"/>
          <w:marTop w:val="0"/>
          <w:marBottom w:val="0"/>
          <w:divBdr>
            <w:top w:val="none" w:sz="0" w:space="0" w:color="auto"/>
            <w:left w:val="none" w:sz="0" w:space="0" w:color="auto"/>
            <w:bottom w:val="none" w:sz="0" w:space="0" w:color="auto"/>
            <w:right w:val="none" w:sz="0" w:space="0" w:color="auto"/>
          </w:divBdr>
          <w:divsChild>
            <w:div w:id="785082021">
              <w:marLeft w:val="0"/>
              <w:marRight w:val="0"/>
              <w:marTop w:val="0"/>
              <w:marBottom w:val="0"/>
              <w:divBdr>
                <w:top w:val="none" w:sz="0" w:space="0" w:color="auto"/>
                <w:left w:val="none" w:sz="0" w:space="0" w:color="auto"/>
                <w:bottom w:val="none" w:sz="0" w:space="0" w:color="auto"/>
                <w:right w:val="none" w:sz="0" w:space="0" w:color="auto"/>
              </w:divBdr>
            </w:div>
          </w:divsChild>
        </w:div>
        <w:div w:id="11614033">
          <w:marLeft w:val="0"/>
          <w:marRight w:val="0"/>
          <w:marTop w:val="0"/>
          <w:marBottom w:val="0"/>
          <w:divBdr>
            <w:top w:val="none" w:sz="0" w:space="0" w:color="auto"/>
            <w:left w:val="none" w:sz="0" w:space="0" w:color="auto"/>
            <w:bottom w:val="none" w:sz="0" w:space="0" w:color="auto"/>
            <w:right w:val="none" w:sz="0" w:space="0" w:color="auto"/>
          </w:divBdr>
          <w:divsChild>
            <w:div w:id="648242326">
              <w:marLeft w:val="0"/>
              <w:marRight w:val="0"/>
              <w:marTop w:val="0"/>
              <w:marBottom w:val="0"/>
              <w:divBdr>
                <w:top w:val="none" w:sz="0" w:space="0" w:color="auto"/>
                <w:left w:val="none" w:sz="0" w:space="0" w:color="auto"/>
                <w:bottom w:val="none" w:sz="0" w:space="0" w:color="auto"/>
                <w:right w:val="none" w:sz="0" w:space="0" w:color="auto"/>
              </w:divBdr>
            </w:div>
          </w:divsChild>
        </w:div>
        <w:div w:id="15928176">
          <w:marLeft w:val="0"/>
          <w:marRight w:val="0"/>
          <w:marTop w:val="0"/>
          <w:marBottom w:val="0"/>
          <w:divBdr>
            <w:top w:val="none" w:sz="0" w:space="0" w:color="auto"/>
            <w:left w:val="none" w:sz="0" w:space="0" w:color="auto"/>
            <w:bottom w:val="none" w:sz="0" w:space="0" w:color="auto"/>
            <w:right w:val="none" w:sz="0" w:space="0" w:color="auto"/>
          </w:divBdr>
          <w:divsChild>
            <w:div w:id="51537567">
              <w:marLeft w:val="0"/>
              <w:marRight w:val="0"/>
              <w:marTop w:val="0"/>
              <w:marBottom w:val="0"/>
              <w:divBdr>
                <w:top w:val="none" w:sz="0" w:space="0" w:color="auto"/>
                <w:left w:val="none" w:sz="0" w:space="0" w:color="auto"/>
                <w:bottom w:val="none" w:sz="0" w:space="0" w:color="auto"/>
                <w:right w:val="none" w:sz="0" w:space="0" w:color="auto"/>
              </w:divBdr>
            </w:div>
          </w:divsChild>
        </w:div>
        <w:div w:id="18437615">
          <w:marLeft w:val="0"/>
          <w:marRight w:val="0"/>
          <w:marTop w:val="0"/>
          <w:marBottom w:val="0"/>
          <w:divBdr>
            <w:top w:val="none" w:sz="0" w:space="0" w:color="auto"/>
            <w:left w:val="none" w:sz="0" w:space="0" w:color="auto"/>
            <w:bottom w:val="none" w:sz="0" w:space="0" w:color="auto"/>
            <w:right w:val="none" w:sz="0" w:space="0" w:color="auto"/>
          </w:divBdr>
          <w:divsChild>
            <w:div w:id="441340784">
              <w:marLeft w:val="0"/>
              <w:marRight w:val="0"/>
              <w:marTop w:val="0"/>
              <w:marBottom w:val="0"/>
              <w:divBdr>
                <w:top w:val="none" w:sz="0" w:space="0" w:color="auto"/>
                <w:left w:val="none" w:sz="0" w:space="0" w:color="auto"/>
                <w:bottom w:val="none" w:sz="0" w:space="0" w:color="auto"/>
                <w:right w:val="none" w:sz="0" w:space="0" w:color="auto"/>
              </w:divBdr>
            </w:div>
          </w:divsChild>
        </w:div>
        <w:div w:id="65692664">
          <w:marLeft w:val="0"/>
          <w:marRight w:val="0"/>
          <w:marTop w:val="0"/>
          <w:marBottom w:val="0"/>
          <w:divBdr>
            <w:top w:val="none" w:sz="0" w:space="0" w:color="auto"/>
            <w:left w:val="none" w:sz="0" w:space="0" w:color="auto"/>
            <w:bottom w:val="none" w:sz="0" w:space="0" w:color="auto"/>
            <w:right w:val="none" w:sz="0" w:space="0" w:color="auto"/>
          </w:divBdr>
          <w:divsChild>
            <w:div w:id="1389180531">
              <w:marLeft w:val="0"/>
              <w:marRight w:val="0"/>
              <w:marTop w:val="0"/>
              <w:marBottom w:val="0"/>
              <w:divBdr>
                <w:top w:val="none" w:sz="0" w:space="0" w:color="auto"/>
                <w:left w:val="none" w:sz="0" w:space="0" w:color="auto"/>
                <w:bottom w:val="none" w:sz="0" w:space="0" w:color="auto"/>
                <w:right w:val="none" w:sz="0" w:space="0" w:color="auto"/>
              </w:divBdr>
            </w:div>
          </w:divsChild>
        </w:div>
        <w:div w:id="211624784">
          <w:marLeft w:val="0"/>
          <w:marRight w:val="0"/>
          <w:marTop w:val="0"/>
          <w:marBottom w:val="0"/>
          <w:divBdr>
            <w:top w:val="none" w:sz="0" w:space="0" w:color="auto"/>
            <w:left w:val="none" w:sz="0" w:space="0" w:color="auto"/>
            <w:bottom w:val="none" w:sz="0" w:space="0" w:color="auto"/>
            <w:right w:val="none" w:sz="0" w:space="0" w:color="auto"/>
          </w:divBdr>
          <w:divsChild>
            <w:div w:id="414401584">
              <w:marLeft w:val="0"/>
              <w:marRight w:val="0"/>
              <w:marTop w:val="0"/>
              <w:marBottom w:val="0"/>
              <w:divBdr>
                <w:top w:val="none" w:sz="0" w:space="0" w:color="auto"/>
                <w:left w:val="none" w:sz="0" w:space="0" w:color="auto"/>
                <w:bottom w:val="none" w:sz="0" w:space="0" w:color="auto"/>
                <w:right w:val="none" w:sz="0" w:space="0" w:color="auto"/>
              </w:divBdr>
            </w:div>
          </w:divsChild>
        </w:div>
        <w:div w:id="251088091">
          <w:marLeft w:val="0"/>
          <w:marRight w:val="0"/>
          <w:marTop w:val="0"/>
          <w:marBottom w:val="0"/>
          <w:divBdr>
            <w:top w:val="none" w:sz="0" w:space="0" w:color="auto"/>
            <w:left w:val="none" w:sz="0" w:space="0" w:color="auto"/>
            <w:bottom w:val="none" w:sz="0" w:space="0" w:color="auto"/>
            <w:right w:val="none" w:sz="0" w:space="0" w:color="auto"/>
          </w:divBdr>
          <w:divsChild>
            <w:div w:id="343437801">
              <w:marLeft w:val="0"/>
              <w:marRight w:val="0"/>
              <w:marTop w:val="0"/>
              <w:marBottom w:val="0"/>
              <w:divBdr>
                <w:top w:val="none" w:sz="0" w:space="0" w:color="auto"/>
                <w:left w:val="none" w:sz="0" w:space="0" w:color="auto"/>
                <w:bottom w:val="none" w:sz="0" w:space="0" w:color="auto"/>
                <w:right w:val="none" w:sz="0" w:space="0" w:color="auto"/>
              </w:divBdr>
            </w:div>
          </w:divsChild>
        </w:div>
        <w:div w:id="289745648">
          <w:marLeft w:val="0"/>
          <w:marRight w:val="0"/>
          <w:marTop w:val="0"/>
          <w:marBottom w:val="0"/>
          <w:divBdr>
            <w:top w:val="none" w:sz="0" w:space="0" w:color="auto"/>
            <w:left w:val="none" w:sz="0" w:space="0" w:color="auto"/>
            <w:bottom w:val="none" w:sz="0" w:space="0" w:color="auto"/>
            <w:right w:val="none" w:sz="0" w:space="0" w:color="auto"/>
          </w:divBdr>
          <w:divsChild>
            <w:div w:id="643462930">
              <w:marLeft w:val="0"/>
              <w:marRight w:val="0"/>
              <w:marTop w:val="0"/>
              <w:marBottom w:val="0"/>
              <w:divBdr>
                <w:top w:val="none" w:sz="0" w:space="0" w:color="auto"/>
                <w:left w:val="none" w:sz="0" w:space="0" w:color="auto"/>
                <w:bottom w:val="none" w:sz="0" w:space="0" w:color="auto"/>
                <w:right w:val="none" w:sz="0" w:space="0" w:color="auto"/>
              </w:divBdr>
            </w:div>
          </w:divsChild>
        </w:div>
        <w:div w:id="340011401">
          <w:marLeft w:val="0"/>
          <w:marRight w:val="0"/>
          <w:marTop w:val="0"/>
          <w:marBottom w:val="0"/>
          <w:divBdr>
            <w:top w:val="none" w:sz="0" w:space="0" w:color="auto"/>
            <w:left w:val="none" w:sz="0" w:space="0" w:color="auto"/>
            <w:bottom w:val="none" w:sz="0" w:space="0" w:color="auto"/>
            <w:right w:val="none" w:sz="0" w:space="0" w:color="auto"/>
          </w:divBdr>
          <w:divsChild>
            <w:div w:id="1361591267">
              <w:marLeft w:val="0"/>
              <w:marRight w:val="0"/>
              <w:marTop w:val="0"/>
              <w:marBottom w:val="0"/>
              <w:divBdr>
                <w:top w:val="none" w:sz="0" w:space="0" w:color="auto"/>
                <w:left w:val="none" w:sz="0" w:space="0" w:color="auto"/>
                <w:bottom w:val="none" w:sz="0" w:space="0" w:color="auto"/>
                <w:right w:val="none" w:sz="0" w:space="0" w:color="auto"/>
              </w:divBdr>
            </w:div>
          </w:divsChild>
        </w:div>
        <w:div w:id="575820490">
          <w:marLeft w:val="0"/>
          <w:marRight w:val="0"/>
          <w:marTop w:val="0"/>
          <w:marBottom w:val="0"/>
          <w:divBdr>
            <w:top w:val="none" w:sz="0" w:space="0" w:color="auto"/>
            <w:left w:val="none" w:sz="0" w:space="0" w:color="auto"/>
            <w:bottom w:val="none" w:sz="0" w:space="0" w:color="auto"/>
            <w:right w:val="none" w:sz="0" w:space="0" w:color="auto"/>
          </w:divBdr>
          <w:divsChild>
            <w:div w:id="2141992528">
              <w:marLeft w:val="0"/>
              <w:marRight w:val="0"/>
              <w:marTop w:val="0"/>
              <w:marBottom w:val="0"/>
              <w:divBdr>
                <w:top w:val="none" w:sz="0" w:space="0" w:color="auto"/>
                <w:left w:val="none" w:sz="0" w:space="0" w:color="auto"/>
                <w:bottom w:val="none" w:sz="0" w:space="0" w:color="auto"/>
                <w:right w:val="none" w:sz="0" w:space="0" w:color="auto"/>
              </w:divBdr>
            </w:div>
          </w:divsChild>
        </w:div>
        <w:div w:id="620720694">
          <w:marLeft w:val="0"/>
          <w:marRight w:val="0"/>
          <w:marTop w:val="0"/>
          <w:marBottom w:val="0"/>
          <w:divBdr>
            <w:top w:val="none" w:sz="0" w:space="0" w:color="auto"/>
            <w:left w:val="none" w:sz="0" w:space="0" w:color="auto"/>
            <w:bottom w:val="none" w:sz="0" w:space="0" w:color="auto"/>
            <w:right w:val="none" w:sz="0" w:space="0" w:color="auto"/>
          </w:divBdr>
          <w:divsChild>
            <w:div w:id="275062964">
              <w:marLeft w:val="0"/>
              <w:marRight w:val="0"/>
              <w:marTop w:val="0"/>
              <w:marBottom w:val="0"/>
              <w:divBdr>
                <w:top w:val="none" w:sz="0" w:space="0" w:color="auto"/>
                <w:left w:val="none" w:sz="0" w:space="0" w:color="auto"/>
                <w:bottom w:val="none" w:sz="0" w:space="0" w:color="auto"/>
                <w:right w:val="none" w:sz="0" w:space="0" w:color="auto"/>
              </w:divBdr>
            </w:div>
            <w:div w:id="1720087821">
              <w:marLeft w:val="0"/>
              <w:marRight w:val="0"/>
              <w:marTop w:val="0"/>
              <w:marBottom w:val="0"/>
              <w:divBdr>
                <w:top w:val="none" w:sz="0" w:space="0" w:color="auto"/>
                <w:left w:val="none" w:sz="0" w:space="0" w:color="auto"/>
                <w:bottom w:val="none" w:sz="0" w:space="0" w:color="auto"/>
                <w:right w:val="none" w:sz="0" w:space="0" w:color="auto"/>
              </w:divBdr>
            </w:div>
          </w:divsChild>
        </w:div>
        <w:div w:id="625163174">
          <w:marLeft w:val="0"/>
          <w:marRight w:val="0"/>
          <w:marTop w:val="0"/>
          <w:marBottom w:val="0"/>
          <w:divBdr>
            <w:top w:val="none" w:sz="0" w:space="0" w:color="auto"/>
            <w:left w:val="none" w:sz="0" w:space="0" w:color="auto"/>
            <w:bottom w:val="none" w:sz="0" w:space="0" w:color="auto"/>
            <w:right w:val="none" w:sz="0" w:space="0" w:color="auto"/>
          </w:divBdr>
          <w:divsChild>
            <w:div w:id="2061633924">
              <w:marLeft w:val="0"/>
              <w:marRight w:val="0"/>
              <w:marTop w:val="0"/>
              <w:marBottom w:val="0"/>
              <w:divBdr>
                <w:top w:val="none" w:sz="0" w:space="0" w:color="auto"/>
                <w:left w:val="none" w:sz="0" w:space="0" w:color="auto"/>
                <w:bottom w:val="none" w:sz="0" w:space="0" w:color="auto"/>
                <w:right w:val="none" w:sz="0" w:space="0" w:color="auto"/>
              </w:divBdr>
            </w:div>
          </w:divsChild>
        </w:div>
        <w:div w:id="687369551">
          <w:marLeft w:val="0"/>
          <w:marRight w:val="0"/>
          <w:marTop w:val="0"/>
          <w:marBottom w:val="0"/>
          <w:divBdr>
            <w:top w:val="none" w:sz="0" w:space="0" w:color="auto"/>
            <w:left w:val="none" w:sz="0" w:space="0" w:color="auto"/>
            <w:bottom w:val="none" w:sz="0" w:space="0" w:color="auto"/>
            <w:right w:val="none" w:sz="0" w:space="0" w:color="auto"/>
          </w:divBdr>
          <w:divsChild>
            <w:div w:id="474569158">
              <w:marLeft w:val="0"/>
              <w:marRight w:val="0"/>
              <w:marTop w:val="0"/>
              <w:marBottom w:val="0"/>
              <w:divBdr>
                <w:top w:val="none" w:sz="0" w:space="0" w:color="auto"/>
                <w:left w:val="none" w:sz="0" w:space="0" w:color="auto"/>
                <w:bottom w:val="none" w:sz="0" w:space="0" w:color="auto"/>
                <w:right w:val="none" w:sz="0" w:space="0" w:color="auto"/>
              </w:divBdr>
            </w:div>
          </w:divsChild>
        </w:div>
        <w:div w:id="716586587">
          <w:marLeft w:val="0"/>
          <w:marRight w:val="0"/>
          <w:marTop w:val="0"/>
          <w:marBottom w:val="0"/>
          <w:divBdr>
            <w:top w:val="none" w:sz="0" w:space="0" w:color="auto"/>
            <w:left w:val="none" w:sz="0" w:space="0" w:color="auto"/>
            <w:bottom w:val="none" w:sz="0" w:space="0" w:color="auto"/>
            <w:right w:val="none" w:sz="0" w:space="0" w:color="auto"/>
          </w:divBdr>
          <w:divsChild>
            <w:div w:id="1241216610">
              <w:marLeft w:val="0"/>
              <w:marRight w:val="0"/>
              <w:marTop w:val="0"/>
              <w:marBottom w:val="0"/>
              <w:divBdr>
                <w:top w:val="none" w:sz="0" w:space="0" w:color="auto"/>
                <w:left w:val="none" w:sz="0" w:space="0" w:color="auto"/>
                <w:bottom w:val="none" w:sz="0" w:space="0" w:color="auto"/>
                <w:right w:val="none" w:sz="0" w:space="0" w:color="auto"/>
              </w:divBdr>
            </w:div>
          </w:divsChild>
        </w:div>
        <w:div w:id="723218523">
          <w:marLeft w:val="0"/>
          <w:marRight w:val="0"/>
          <w:marTop w:val="0"/>
          <w:marBottom w:val="0"/>
          <w:divBdr>
            <w:top w:val="none" w:sz="0" w:space="0" w:color="auto"/>
            <w:left w:val="none" w:sz="0" w:space="0" w:color="auto"/>
            <w:bottom w:val="none" w:sz="0" w:space="0" w:color="auto"/>
            <w:right w:val="none" w:sz="0" w:space="0" w:color="auto"/>
          </w:divBdr>
          <w:divsChild>
            <w:div w:id="309598621">
              <w:marLeft w:val="0"/>
              <w:marRight w:val="0"/>
              <w:marTop w:val="0"/>
              <w:marBottom w:val="0"/>
              <w:divBdr>
                <w:top w:val="none" w:sz="0" w:space="0" w:color="auto"/>
                <w:left w:val="none" w:sz="0" w:space="0" w:color="auto"/>
                <w:bottom w:val="none" w:sz="0" w:space="0" w:color="auto"/>
                <w:right w:val="none" w:sz="0" w:space="0" w:color="auto"/>
              </w:divBdr>
            </w:div>
          </w:divsChild>
        </w:div>
        <w:div w:id="732853262">
          <w:marLeft w:val="0"/>
          <w:marRight w:val="0"/>
          <w:marTop w:val="0"/>
          <w:marBottom w:val="0"/>
          <w:divBdr>
            <w:top w:val="none" w:sz="0" w:space="0" w:color="auto"/>
            <w:left w:val="none" w:sz="0" w:space="0" w:color="auto"/>
            <w:bottom w:val="none" w:sz="0" w:space="0" w:color="auto"/>
            <w:right w:val="none" w:sz="0" w:space="0" w:color="auto"/>
          </w:divBdr>
          <w:divsChild>
            <w:div w:id="1317950227">
              <w:marLeft w:val="0"/>
              <w:marRight w:val="0"/>
              <w:marTop w:val="0"/>
              <w:marBottom w:val="0"/>
              <w:divBdr>
                <w:top w:val="none" w:sz="0" w:space="0" w:color="auto"/>
                <w:left w:val="none" w:sz="0" w:space="0" w:color="auto"/>
                <w:bottom w:val="none" w:sz="0" w:space="0" w:color="auto"/>
                <w:right w:val="none" w:sz="0" w:space="0" w:color="auto"/>
              </w:divBdr>
            </w:div>
          </w:divsChild>
        </w:div>
        <w:div w:id="773287426">
          <w:marLeft w:val="0"/>
          <w:marRight w:val="0"/>
          <w:marTop w:val="0"/>
          <w:marBottom w:val="0"/>
          <w:divBdr>
            <w:top w:val="none" w:sz="0" w:space="0" w:color="auto"/>
            <w:left w:val="none" w:sz="0" w:space="0" w:color="auto"/>
            <w:bottom w:val="none" w:sz="0" w:space="0" w:color="auto"/>
            <w:right w:val="none" w:sz="0" w:space="0" w:color="auto"/>
          </w:divBdr>
          <w:divsChild>
            <w:div w:id="691568323">
              <w:marLeft w:val="0"/>
              <w:marRight w:val="0"/>
              <w:marTop w:val="0"/>
              <w:marBottom w:val="0"/>
              <w:divBdr>
                <w:top w:val="none" w:sz="0" w:space="0" w:color="auto"/>
                <w:left w:val="none" w:sz="0" w:space="0" w:color="auto"/>
                <w:bottom w:val="none" w:sz="0" w:space="0" w:color="auto"/>
                <w:right w:val="none" w:sz="0" w:space="0" w:color="auto"/>
              </w:divBdr>
            </w:div>
          </w:divsChild>
        </w:div>
        <w:div w:id="803044404">
          <w:marLeft w:val="0"/>
          <w:marRight w:val="0"/>
          <w:marTop w:val="0"/>
          <w:marBottom w:val="0"/>
          <w:divBdr>
            <w:top w:val="none" w:sz="0" w:space="0" w:color="auto"/>
            <w:left w:val="none" w:sz="0" w:space="0" w:color="auto"/>
            <w:bottom w:val="none" w:sz="0" w:space="0" w:color="auto"/>
            <w:right w:val="none" w:sz="0" w:space="0" w:color="auto"/>
          </w:divBdr>
          <w:divsChild>
            <w:div w:id="317423309">
              <w:marLeft w:val="0"/>
              <w:marRight w:val="0"/>
              <w:marTop w:val="0"/>
              <w:marBottom w:val="0"/>
              <w:divBdr>
                <w:top w:val="none" w:sz="0" w:space="0" w:color="auto"/>
                <w:left w:val="none" w:sz="0" w:space="0" w:color="auto"/>
                <w:bottom w:val="none" w:sz="0" w:space="0" w:color="auto"/>
                <w:right w:val="none" w:sz="0" w:space="0" w:color="auto"/>
              </w:divBdr>
            </w:div>
          </w:divsChild>
        </w:div>
        <w:div w:id="892885641">
          <w:marLeft w:val="0"/>
          <w:marRight w:val="0"/>
          <w:marTop w:val="0"/>
          <w:marBottom w:val="0"/>
          <w:divBdr>
            <w:top w:val="none" w:sz="0" w:space="0" w:color="auto"/>
            <w:left w:val="none" w:sz="0" w:space="0" w:color="auto"/>
            <w:bottom w:val="none" w:sz="0" w:space="0" w:color="auto"/>
            <w:right w:val="none" w:sz="0" w:space="0" w:color="auto"/>
          </w:divBdr>
          <w:divsChild>
            <w:div w:id="1205217037">
              <w:marLeft w:val="0"/>
              <w:marRight w:val="0"/>
              <w:marTop w:val="0"/>
              <w:marBottom w:val="0"/>
              <w:divBdr>
                <w:top w:val="none" w:sz="0" w:space="0" w:color="auto"/>
                <w:left w:val="none" w:sz="0" w:space="0" w:color="auto"/>
                <w:bottom w:val="none" w:sz="0" w:space="0" w:color="auto"/>
                <w:right w:val="none" w:sz="0" w:space="0" w:color="auto"/>
              </w:divBdr>
            </w:div>
          </w:divsChild>
        </w:div>
        <w:div w:id="904074405">
          <w:marLeft w:val="0"/>
          <w:marRight w:val="0"/>
          <w:marTop w:val="0"/>
          <w:marBottom w:val="0"/>
          <w:divBdr>
            <w:top w:val="none" w:sz="0" w:space="0" w:color="auto"/>
            <w:left w:val="none" w:sz="0" w:space="0" w:color="auto"/>
            <w:bottom w:val="none" w:sz="0" w:space="0" w:color="auto"/>
            <w:right w:val="none" w:sz="0" w:space="0" w:color="auto"/>
          </w:divBdr>
          <w:divsChild>
            <w:div w:id="819273518">
              <w:marLeft w:val="0"/>
              <w:marRight w:val="0"/>
              <w:marTop w:val="0"/>
              <w:marBottom w:val="0"/>
              <w:divBdr>
                <w:top w:val="none" w:sz="0" w:space="0" w:color="auto"/>
                <w:left w:val="none" w:sz="0" w:space="0" w:color="auto"/>
                <w:bottom w:val="none" w:sz="0" w:space="0" w:color="auto"/>
                <w:right w:val="none" w:sz="0" w:space="0" w:color="auto"/>
              </w:divBdr>
            </w:div>
          </w:divsChild>
        </w:div>
        <w:div w:id="907960904">
          <w:marLeft w:val="0"/>
          <w:marRight w:val="0"/>
          <w:marTop w:val="0"/>
          <w:marBottom w:val="0"/>
          <w:divBdr>
            <w:top w:val="none" w:sz="0" w:space="0" w:color="auto"/>
            <w:left w:val="none" w:sz="0" w:space="0" w:color="auto"/>
            <w:bottom w:val="none" w:sz="0" w:space="0" w:color="auto"/>
            <w:right w:val="none" w:sz="0" w:space="0" w:color="auto"/>
          </w:divBdr>
          <w:divsChild>
            <w:div w:id="838692786">
              <w:marLeft w:val="0"/>
              <w:marRight w:val="0"/>
              <w:marTop w:val="0"/>
              <w:marBottom w:val="0"/>
              <w:divBdr>
                <w:top w:val="none" w:sz="0" w:space="0" w:color="auto"/>
                <w:left w:val="none" w:sz="0" w:space="0" w:color="auto"/>
                <w:bottom w:val="none" w:sz="0" w:space="0" w:color="auto"/>
                <w:right w:val="none" w:sz="0" w:space="0" w:color="auto"/>
              </w:divBdr>
            </w:div>
          </w:divsChild>
        </w:div>
        <w:div w:id="982545785">
          <w:marLeft w:val="0"/>
          <w:marRight w:val="0"/>
          <w:marTop w:val="0"/>
          <w:marBottom w:val="0"/>
          <w:divBdr>
            <w:top w:val="none" w:sz="0" w:space="0" w:color="auto"/>
            <w:left w:val="none" w:sz="0" w:space="0" w:color="auto"/>
            <w:bottom w:val="none" w:sz="0" w:space="0" w:color="auto"/>
            <w:right w:val="none" w:sz="0" w:space="0" w:color="auto"/>
          </w:divBdr>
          <w:divsChild>
            <w:div w:id="152573772">
              <w:marLeft w:val="0"/>
              <w:marRight w:val="0"/>
              <w:marTop w:val="0"/>
              <w:marBottom w:val="0"/>
              <w:divBdr>
                <w:top w:val="none" w:sz="0" w:space="0" w:color="auto"/>
                <w:left w:val="none" w:sz="0" w:space="0" w:color="auto"/>
                <w:bottom w:val="none" w:sz="0" w:space="0" w:color="auto"/>
                <w:right w:val="none" w:sz="0" w:space="0" w:color="auto"/>
              </w:divBdr>
            </w:div>
          </w:divsChild>
        </w:div>
        <w:div w:id="1018894682">
          <w:marLeft w:val="0"/>
          <w:marRight w:val="0"/>
          <w:marTop w:val="0"/>
          <w:marBottom w:val="0"/>
          <w:divBdr>
            <w:top w:val="none" w:sz="0" w:space="0" w:color="auto"/>
            <w:left w:val="none" w:sz="0" w:space="0" w:color="auto"/>
            <w:bottom w:val="none" w:sz="0" w:space="0" w:color="auto"/>
            <w:right w:val="none" w:sz="0" w:space="0" w:color="auto"/>
          </w:divBdr>
          <w:divsChild>
            <w:div w:id="335110916">
              <w:marLeft w:val="0"/>
              <w:marRight w:val="0"/>
              <w:marTop w:val="0"/>
              <w:marBottom w:val="0"/>
              <w:divBdr>
                <w:top w:val="none" w:sz="0" w:space="0" w:color="auto"/>
                <w:left w:val="none" w:sz="0" w:space="0" w:color="auto"/>
                <w:bottom w:val="none" w:sz="0" w:space="0" w:color="auto"/>
                <w:right w:val="none" w:sz="0" w:space="0" w:color="auto"/>
              </w:divBdr>
            </w:div>
          </w:divsChild>
        </w:div>
        <w:div w:id="1034816150">
          <w:marLeft w:val="0"/>
          <w:marRight w:val="0"/>
          <w:marTop w:val="0"/>
          <w:marBottom w:val="0"/>
          <w:divBdr>
            <w:top w:val="none" w:sz="0" w:space="0" w:color="auto"/>
            <w:left w:val="none" w:sz="0" w:space="0" w:color="auto"/>
            <w:bottom w:val="none" w:sz="0" w:space="0" w:color="auto"/>
            <w:right w:val="none" w:sz="0" w:space="0" w:color="auto"/>
          </w:divBdr>
          <w:divsChild>
            <w:div w:id="293487582">
              <w:marLeft w:val="0"/>
              <w:marRight w:val="0"/>
              <w:marTop w:val="0"/>
              <w:marBottom w:val="0"/>
              <w:divBdr>
                <w:top w:val="none" w:sz="0" w:space="0" w:color="auto"/>
                <w:left w:val="none" w:sz="0" w:space="0" w:color="auto"/>
                <w:bottom w:val="none" w:sz="0" w:space="0" w:color="auto"/>
                <w:right w:val="none" w:sz="0" w:space="0" w:color="auto"/>
              </w:divBdr>
            </w:div>
          </w:divsChild>
        </w:div>
        <w:div w:id="1064139116">
          <w:marLeft w:val="0"/>
          <w:marRight w:val="0"/>
          <w:marTop w:val="0"/>
          <w:marBottom w:val="0"/>
          <w:divBdr>
            <w:top w:val="none" w:sz="0" w:space="0" w:color="auto"/>
            <w:left w:val="none" w:sz="0" w:space="0" w:color="auto"/>
            <w:bottom w:val="none" w:sz="0" w:space="0" w:color="auto"/>
            <w:right w:val="none" w:sz="0" w:space="0" w:color="auto"/>
          </w:divBdr>
          <w:divsChild>
            <w:div w:id="959381872">
              <w:marLeft w:val="0"/>
              <w:marRight w:val="0"/>
              <w:marTop w:val="0"/>
              <w:marBottom w:val="0"/>
              <w:divBdr>
                <w:top w:val="none" w:sz="0" w:space="0" w:color="auto"/>
                <w:left w:val="none" w:sz="0" w:space="0" w:color="auto"/>
                <w:bottom w:val="none" w:sz="0" w:space="0" w:color="auto"/>
                <w:right w:val="none" w:sz="0" w:space="0" w:color="auto"/>
              </w:divBdr>
            </w:div>
          </w:divsChild>
        </w:div>
        <w:div w:id="1179271341">
          <w:marLeft w:val="0"/>
          <w:marRight w:val="0"/>
          <w:marTop w:val="0"/>
          <w:marBottom w:val="0"/>
          <w:divBdr>
            <w:top w:val="none" w:sz="0" w:space="0" w:color="auto"/>
            <w:left w:val="none" w:sz="0" w:space="0" w:color="auto"/>
            <w:bottom w:val="none" w:sz="0" w:space="0" w:color="auto"/>
            <w:right w:val="none" w:sz="0" w:space="0" w:color="auto"/>
          </w:divBdr>
          <w:divsChild>
            <w:div w:id="604843994">
              <w:marLeft w:val="0"/>
              <w:marRight w:val="0"/>
              <w:marTop w:val="0"/>
              <w:marBottom w:val="0"/>
              <w:divBdr>
                <w:top w:val="none" w:sz="0" w:space="0" w:color="auto"/>
                <w:left w:val="none" w:sz="0" w:space="0" w:color="auto"/>
                <w:bottom w:val="none" w:sz="0" w:space="0" w:color="auto"/>
                <w:right w:val="none" w:sz="0" w:space="0" w:color="auto"/>
              </w:divBdr>
            </w:div>
          </w:divsChild>
        </w:div>
        <w:div w:id="1259295857">
          <w:marLeft w:val="0"/>
          <w:marRight w:val="0"/>
          <w:marTop w:val="0"/>
          <w:marBottom w:val="0"/>
          <w:divBdr>
            <w:top w:val="none" w:sz="0" w:space="0" w:color="auto"/>
            <w:left w:val="none" w:sz="0" w:space="0" w:color="auto"/>
            <w:bottom w:val="none" w:sz="0" w:space="0" w:color="auto"/>
            <w:right w:val="none" w:sz="0" w:space="0" w:color="auto"/>
          </w:divBdr>
          <w:divsChild>
            <w:div w:id="1218668743">
              <w:marLeft w:val="0"/>
              <w:marRight w:val="0"/>
              <w:marTop w:val="0"/>
              <w:marBottom w:val="0"/>
              <w:divBdr>
                <w:top w:val="none" w:sz="0" w:space="0" w:color="auto"/>
                <w:left w:val="none" w:sz="0" w:space="0" w:color="auto"/>
                <w:bottom w:val="none" w:sz="0" w:space="0" w:color="auto"/>
                <w:right w:val="none" w:sz="0" w:space="0" w:color="auto"/>
              </w:divBdr>
            </w:div>
          </w:divsChild>
        </w:div>
        <w:div w:id="1395159850">
          <w:marLeft w:val="0"/>
          <w:marRight w:val="0"/>
          <w:marTop w:val="0"/>
          <w:marBottom w:val="0"/>
          <w:divBdr>
            <w:top w:val="none" w:sz="0" w:space="0" w:color="auto"/>
            <w:left w:val="none" w:sz="0" w:space="0" w:color="auto"/>
            <w:bottom w:val="none" w:sz="0" w:space="0" w:color="auto"/>
            <w:right w:val="none" w:sz="0" w:space="0" w:color="auto"/>
          </w:divBdr>
          <w:divsChild>
            <w:div w:id="972439255">
              <w:marLeft w:val="0"/>
              <w:marRight w:val="0"/>
              <w:marTop w:val="0"/>
              <w:marBottom w:val="0"/>
              <w:divBdr>
                <w:top w:val="none" w:sz="0" w:space="0" w:color="auto"/>
                <w:left w:val="none" w:sz="0" w:space="0" w:color="auto"/>
                <w:bottom w:val="none" w:sz="0" w:space="0" w:color="auto"/>
                <w:right w:val="none" w:sz="0" w:space="0" w:color="auto"/>
              </w:divBdr>
            </w:div>
          </w:divsChild>
        </w:div>
        <w:div w:id="1405909630">
          <w:marLeft w:val="0"/>
          <w:marRight w:val="0"/>
          <w:marTop w:val="0"/>
          <w:marBottom w:val="0"/>
          <w:divBdr>
            <w:top w:val="none" w:sz="0" w:space="0" w:color="auto"/>
            <w:left w:val="none" w:sz="0" w:space="0" w:color="auto"/>
            <w:bottom w:val="none" w:sz="0" w:space="0" w:color="auto"/>
            <w:right w:val="none" w:sz="0" w:space="0" w:color="auto"/>
          </w:divBdr>
          <w:divsChild>
            <w:div w:id="1607273972">
              <w:marLeft w:val="0"/>
              <w:marRight w:val="0"/>
              <w:marTop w:val="0"/>
              <w:marBottom w:val="0"/>
              <w:divBdr>
                <w:top w:val="none" w:sz="0" w:space="0" w:color="auto"/>
                <w:left w:val="none" w:sz="0" w:space="0" w:color="auto"/>
                <w:bottom w:val="none" w:sz="0" w:space="0" w:color="auto"/>
                <w:right w:val="none" w:sz="0" w:space="0" w:color="auto"/>
              </w:divBdr>
            </w:div>
          </w:divsChild>
        </w:div>
        <w:div w:id="1416245699">
          <w:marLeft w:val="0"/>
          <w:marRight w:val="0"/>
          <w:marTop w:val="0"/>
          <w:marBottom w:val="0"/>
          <w:divBdr>
            <w:top w:val="none" w:sz="0" w:space="0" w:color="auto"/>
            <w:left w:val="none" w:sz="0" w:space="0" w:color="auto"/>
            <w:bottom w:val="none" w:sz="0" w:space="0" w:color="auto"/>
            <w:right w:val="none" w:sz="0" w:space="0" w:color="auto"/>
          </w:divBdr>
          <w:divsChild>
            <w:div w:id="112406617">
              <w:marLeft w:val="0"/>
              <w:marRight w:val="0"/>
              <w:marTop w:val="0"/>
              <w:marBottom w:val="0"/>
              <w:divBdr>
                <w:top w:val="none" w:sz="0" w:space="0" w:color="auto"/>
                <w:left w:val="none" w:sz="0" w:space="0" w:color="auto"/>
                <w:bottom w:val="none" w:sz="0" w:space="0" w:color="auto"/>
                <w:right w:val="none" w:sz="0" w:space="0" w:color="auto"/>
              </w:divBdr>
            </w:div>
          </w:divsChild>
        </w:div>
        <w:div w:id="1433160600">
          <w:marLeft w:val="0"/>
          <w:marRight w:val="0"/>
          <w:marTop w:val="0"/>
          <w:marBottom w:val="0"/>
          <w:divBdr>
            <w:top w:val="none" w:sz="0" w:space="0" w:color="auto"/>
            <w:left w:val="none" w:sz="0" w:space="0" w:color="auto"/>
            <w:bottom w:val="none" w:sz="0" w:space="0" w:color="auto"/>
            <w:right w:val="none" w:sz="0" w:space="0" w:color="auto"/>
          </w:divBdr>
          <w:divsChild>
            <w:div w:id="1681345854">
              <w:marLeft w:val="0"/>
              <w:marRight w:val="0"/>
              <w:marTop w:val="0"/>
              <w:marBottom w:val="0"/>
              <w:divBdr>
                <w:top w:val="none" w:sz="0" w:space="0" w:color="auto"/>
                <w:left w:val="none" w:sz="0" w:space="0" w:color="auto"/>
                <w:bottom w:val="none" w:sz="0" w:space="0" w:color="auto"/>
                <w:right w:val="none" w:sz="0" w:space="0" w:color="auto"/>
              </w:divBdr>
            </w:div>
          </w:divsChild>
        </w:div>
        <w:div w:id="1445419645">
          <w:marLeft w:val="0"/>
          <w:marRight w:val="0"/>
          <w:marTop w:val="0"/>
          <w:marBottom w:val="0"/>
          <w:divBdr>
            <w:top w:val="none" w:sz="0" w:space="0" w:color="auto"/>
            <w:left w:val="none" w:sz="0" w:space="0" w:color="auto"/>
            <w:bottom w:val="none" w:sz="0" w:space="0" w:color="auto"/>
            <w:right w:val="none" w:sz="0" w:space="0" w:color="auto"/>
          </w:divBdr>
          <w:divsChild>
            <w:div w:id="1943104078">
              <w:marLeft w:val="0"/>
              <w:marRight w:val="0"/>
              <w:marTop w:val="0"/>
              <w:marBottom w:val="0"/>
              <w:divBdr>
                <w:top w:val="none" w:sz="0" w:space="0" w:color="auto"/>
                <w:left w:val="none" w:sz="0" w:space="0" w:color="auto"/>
                <w:bottom w:val="none" w:sz="0" w:space="0" w:color="auto"/>
                <w:right w:val="none" w:sz="0" w:space="0" w:color="auto"/>
              </w:divBdr>
            </w:div>
          </w:divsChild>
        </w:div>
        <w:div w:id="1462381464">
          <w:marLeft w:val="0"/>
          <w:marRight w:val="0"/>
          <w:marTop w:val="0"/>
          <w:marBottom w:val="0"/>
          <w:divBdr>
            <w:top w:val="none" w:sz="0" w:space="0" w:color="auto"/>
            <w:left w:val="none" w:sz="0" w:space="0" w:color="auto"/>
            <w:bottom w:val="none" w:sz="0" w:space="0" w:color="auto"/>
            <w:right w:val="none" w:sz="0" w:space="0" w:color="auto"/>
          </w:divBdr>
          <w:divsChild>
            <w:div w:id="168369413">
              <w:marLeft w:val="0"/>
              <w:marRight w:val="0"/>
              <w:marTop w:val="0"/>
              <w:marBottom w:val="0"/>
              <w:divBdr>
                <w:top w:val="none" w:sz="0" w:space="0" w:color="auto"/>
                <w:left w:val="none" w:sz="0" w:space="0" w:color="auto"/>
                <w:bottom w:val="none" w:sz="0" w:space="0" w:color="auto"/>
                <w:right w:val="none" w:sz="0" w:space="0" w:color="auto"/>
              </w:divBdr>
            </w:div>
          </w:divsChild>
        </w:div>
        <w:div w:id="1482313834">
          <w:marLeft w:val="0"/>
          <w:marRight w:val="0"/>
          <w:marTop w:val="0"/>
          <w:marBottom w:val="0"/>
          <w:divBdr>
            <w:top w:val="none" w:sz="0" w:space="0" w:color="auto"/>
            <w:left w:val="none" w:sz="0" w:space="0" w:color="auto"/>
            <w:bottom w:val="none" w:sz="0" w:space="0" w:color="auto"/>
            <w:right w:val="none" w:sz="0" w:space="0" w:color="auto"/>
          </w:divBdr>
          <w:divsChild>
            <w:div w:id="196435950">
              <w:marLeft w:val="0"/>
              <w:marRight w:val="0"/>
              <w:marTop w:val="0"/>
              <w:marBottom w:val="0"/>
              <w:divBdr>
                <w:top w:val="none" w:sz="0" w:space="0" w:color="auto"/>
                <w:left w:val="none" w:sz="0" w:space="0" w:color="auto"/>
                <w:bottom w:val="none" w:sz="0" w:space="0" w:color="auto"/>
                <w:right w:val="none" w:sz="0" w:space="0" w:color="auto"/>
              </w:divBdr>
            </w:div>
          </w:divsChild>
        </w:div>
        <w:div w:id="1490826886">
          <w:marLeft w:val="0"/>
          <w:marRight w:val="0"/>
          <w:marTop w:val="0"/>
          <w:marBottom w:val="0"/>
          <w:divBdr>
            <w:top w:val="none" w:sz="0" w:space="0" w:color="auto"/>
            <w:left w:val="none" w:sz="0" w:space="0" w:color="auto"/>
            <w:bottom w:val="none" w:sz="0" w:space="0" w:color="auto"/>
            <w:right w:val="none" w:sz="0" w:space="0" w:color="auto"/>
          </w:divBdr>
          <w:divsChild>
            <w:div w:id="738212080">
              <w:marLeft w:val="0"/>
              <w:marRight w:val="0"/>
              <w:marTop w:val="0"/>
              <w:marBottom w:val="0"/>
              <w:divBdr>
                <w:top w:val="none" w:sz="0" w:space="0" w:color="auto"/>
                <w:left w:val="none" w:sz="0" w:space="0" w:color="auto"/>
                <w:bottom w:val="none" w:sz="0" w:space="0" w:color="auto"/>
                <w:right w:val="none" w:sz="0" w:space="0" w:color="auto"/>
              </w:divBdr>
            </w:div>
          </w:divsChild>
        </w:div>
        <w:div w:id="1534343124">
          <w:marLeft w:val="0"/>
          <w:marRight w:val="0"/>
          <w:marTop w:val="0"/>
          <w:marBottom w:val="0"/>
          <w:divBdr>
            <w:top w:val="none" w:sz="0" w:space="0" w:color="auto"/>
            <w:left w:val="none" w:sz="0" w:space="0" w:color="auto"/>
            <w:bottom w:val="none" w:sz="0" w:space="0" w:color="auto"/>
            <w:right w:val="none" w:sz="0" w:space="0" w:color="auto"/>
          </w:divBdr>
          <w:divsChild>
            <w:div w:id="1929264475">
              <w:marLeft w:val="0"/>
              <w:marRight w:val="0"/>
              <w:marTop w:val="0"/>
              <w:marBottom w:val="0"/>
              <w:divBdr>
                <w:top w:val="none" w:sz="0" w:space="0" w:color="auto"/>
                <w:left w:val="none" w:sz="0" w:space="0" w:color="auto"/>
                <w:bottom w:val="none" w:sz="0" w:space="0" w:color="auto"/>
                <w:right w:val="none" w:sz="0" w:space="0" w:color="auto"/>
              </w:divBdr>
            </w:div>
          </w:divsChild>
        </w:div>
        <w:div w:id="1560705258">
          <w:marLeft w:val="0"/>
          <w:marRight w:val="0"/>
          <w:marTop w:val="0"/>
          <w:marBottom w:val="0"/>
          <w:divBdr>
            <w:top w:val="none" w:sz="0" w:space="0" w:color="auto"/>
            <w:left w:val="none" w:sz="0" w:space="0" w:color="auto"/>
            <w:bottom w:val="none" w:sz="0" w:space="0" w:color="auto"/>
            <w:right w:val="none" w:sz="0" w:space="0" w:color="auto"/>
          </w:divBdr>
          <w:divsChild>
            <w:div w:id="1307130436">
              <w:marLeft w:val="0"/>
              <w:marRight w:val="0"/>
              <w:marTop w:val="0"/>
              <w:marBottom w:val="0"/>
              <w:divBdr>
                <w:top w:val="none" w:sz="0" w:space="0" w:color="auto"/>
                <w:left w:val="none" w:sz="0" w:space="0" w:color="auto"/>
                <w:bottom w:val="none" w:sz="0" w:space="0" w:color="auto"/>
                <w:right w:val="none" w:sz="0" w:space="0" w:color="auto"/>
              </w:divBdr>
            </w:div>
          </w:divsChild>
        </w:div>
        <w:div w:id="1621451990">
          <w:marLeft w:val="0"/>
          <w:marRight w:val="0"/>
          <w:marTop w:val="0"/>
          <w:marBottom w:val="0"/>
          <w:divBdr>
            <w:top w:val="none" w:sz="0" w:space="0" w:color="auto"/>
            <w:left w:val="none" w:sz="0" w:space="0" w:color="auto"/>
            <w:bottom w:val="none" w:sz="0" w:space="0" w:color="auto"/>
            <w:right w:val="none" w:sz="0" w:space="0" w:color="auto"/>
          </w:divBdr>
          <w:divsChild>
            <w:div w:id="220868123">
              <w:marLeft w:val="0"/>
              <w:marRight w:val="0"/>
              <w:marTop w:val="0"/>
              <w:marBottom w:val="0"/>
              <w:divBdr>
                <w:top w:val="none" w:sz="0" w:space="0" w:color="auto"/>
                <w:left w:val="none" w:sz="0" w:space="0" w:color="auto"/>
                <w:bottom w:val="none" w:sz="0" w:space="0" w:color="auto"/>
                <w:right w:val="none" w:sz="0" w:space="0" w:color="auto"/>
              </w:divBdr>
            </w:div>
          </w:divsChild>
        </w:div>
        <w:div w:id="1684476866">
          <w:marLeft w:val="0"/>
          <w:marRight w:val="0"/>
          <w:marTop w:val="0"/>
          <w:marBottom w:val="0"/>
          <w:divBdr>
            <w:top w:val="none" w:sz="0" w:space="0" w:color="auto"/>
            <w:left w:val="none" w:sz="0" w:space="0" w:color="auto"/>
            <w:bottom w:val="none" w:sz="0" w:space="0" w:color="auto"/>
            <w:right w:val="none" w:sz="0" w:space="0" w:color="auto"/>
          </w:divBdr>
          <w:divsChild>
            <w:div w:id="1678342005">
              <w:marLeft w:val="0"/>
              <w:marRight w:val="0"/>
              <w:marTop w:val="0"/>
              <w:marBottom w:val="0"/>
              <w:divBdr>
                <w:top w:val="none" w:sz="0" w:space="0" w:color="auto"/>
                <w:left w:val="none" w:sz="0" w:space="0" w:color="auto"/>
                <w:bottom w:val="none" w:sz="0" w:space="0" w:color="auto"/>
                <w:right w:val="none" w:sz="0" w:space="0" w:color="auto"/>
              </w:divBdr>
            </w:div>
          </w:divsChild>
        </w:div>
        <w:div w:id="1686981385">
          <w:marLeft w:val="0"/>
          <w:marRight w:val="0"/>
          <w:marTop w:val="0"/>
          <w:marBottom w:val="0"/>
          <w:divBdr>
            <w:top w:val="none" w:sz="0" w:space="0" w:color="auto"/>
            <w:left w:val="none" w:sz="0" w:space="0" w:color="auto"/>
            <w:bottom w:val="none" w:sz="0" w:space="0" w:color="auto"/>
            <w:right w:val="none" w:sz="0" w:space="0" w:color="auto"/>
          </w:divBdr>
          <w:divsChild>
            <w:div w:id="241840067">
              <w:marLeft w:val="0"/>
              <w:marRight w:val="0"/>
              <w:marTop w:val="0"/>
              <w:marBottom w:val="0"/>
              <w:divBdr>
                <w:top w:val="none" w:sz="0" w:space="0" w:color="auto"/>
                <w:left w:val="none" w:sz="0" w:space="0" w:color="auto"/>
                <w:bottom w:val="none" w:sz="0" w:space="0" w:color="auto"/>
                <w:right w:val="none" w:sz="0" w:space="0" w:color="auto"/>
              </w:divBdr>
            </w:div>
          </w:divsChild>
        </w:div>
        <w:div w:id="1865092115">
          <w:marLeft w:val="0"/>
          <w:marRight w:val="0"/>
          <w:marTop w:val="0"/>
          <w:marBottom w:val="0"/>
          <w:divBdr>
            <w:top w:val="none" w:sz="0" w:space="0" w:color="auto"/>
            <w:left w:val="none" w:sz="0" w:space="0" w:color="auto"/>
            <w:bottom w:val="none" w:sz="0" w:space="0" w:color="auto"/>
            <w:right w:val="none" w:sz="0" w:space="0" w:color="auto"/>
          </w:divBdr>
          <w:divsChild>
            <w:div w:id="174341951">
              <w:marLeft w:val="0"/>
              <w:marRight w:val="0"/>
              <w:marTop w:val="0"/>
              <w:marBottom w:val="0"/>
              <w:divBdr>
                <w:top w:val="none" w:sz="0" w:space="0" w:color="auto"/>
                <w:left w:val="none" w:sz="0" w:space="0" w:color="auto"/>
                <w:bottom w:val="none" w:sz="0" w:space="0" w:color="auto"/>
                <w:right w:val="none" w:sz="0" w:space="0" w:color="auto"/>
              </w:divBdr>
            </w:div>
          </w:divsChild>
        </w:div>
        <w:div w:id="1947076443">
          <w:marLeft w:val="0"/>
          <w:marRight w:val="0"/>
          <w:marTop w:val="0"/>
          <w:marBottom w:val="0"/>
          <w:divBdr>
            <w:top w:val="none" w:sz="0" w:space="0" w:color="auto"/>
            <w:left w:val="none" w:sz="0" w:space="0" w:color="auto"/>
            <w:bottom w:val="none" w:sz="0" w:space="0" w:color="auto"/>
            <w:right w:val="none" w:sz="0" w:space="0" w:color="auto"/>
          </w:divBdr>
          <w:divsChild>
            <w:div w:id="1460417249">
              <w:marLeft w:val="0"/>
              <w:marRight w:val="0"/>
              <w:marTop w:val="0"/>
              <w:marBottom w:val="0"/>
              <w:divBdr>
                <w:top w:val="none" w:sz="0" w:space="0" w:color="auto"/>
                <w:left w:val="none" w:sz="0" w:space="0" w:color="auto"/>
                <w:bottom w:val="none" w:sz="0" w:space="0" w:color="auto"/>
                <w:right w:val="none" w:sz="0" w:space="0" w:color="auto"/>
              </w:divBdr>
            </w:div>
          </w:divsChild>
        </w:div>
        <w:div w:id="1984962389">
          <w:marLeft w:val="0"/>
          <w:marRight w:val="0"/>
          <w:marTop w:val="0"/>
          <w:marBottom w:val="0"/>
          <w:divBdr>
            <w:top w:val="none" w:sz="0" w:space="0" w:color="auto"/>
            <w:left w:val="none" w:sz="0" w:space="0" w:color="auto"/>
            <w:bottom w:val="none" w:sz="0" w:space="0" w:color="auto"/>
            <w:right w:val="none" w:sz="0" w:space="0" w:color="auto"/>
          </w:divBdr>
          <w:divsChild>
            <w:div w:id="2138254412">
              <w:marLeft w:val="0"/>
              <w:marRight w:val="0"/>
              <w:marTop w:val="0"/>
              <w:marBottom w:val="0"/>
              <w:divBdr>
                <w:top w:val="none" w:sz="0" w:space="0" w:color="auto"/>
                <w:left w:val="none" w:sz="0" w:space="0" w:color="auto"/>
                <w:bottom w:val="none" w:sz="0" w:space="0" w:color="auto"/>
                <w:right w:val="none" w:sz="0" w:space="0" w:color="auto"/>
              </w:divBdr>
            </w:div>
          </w:divsChild>
        </w:div>
        <w:div w:id="2076508678">
          <w:marLeft w:val="0"/>
          <w:marRight w:val="0"/>
          <w:marTop w:val="0"/>
          <w:marBottom w:val="0"/>
          <w:divBdr>
            <w:top w:val="none" w:sz="0" w:space="0" w:color="auto"/>
            <w:left w:val="none" w:sz="0" w:space="0" w:color="auto"/>
            <w:bottom w:val="none" w:sz="0" w:space="0" w:color="auto"/>
            <w:right w:val="none" w:sz="0" w:space="0" w:color="auto"/>
          </w:divBdr>
          <w:divsChild>
            <w:div w:id="1292247416">
              <w:marLeft w:val="0"/>
              <w:marRight w:val="0"/>
              <w:marTop w:val="0"/>
              <w:marBottom w:val="0"/>
              <w:divBdr>
                <w:top w:val="none" w:sz="0" w:space="0" w:color="auto"/>
                <w:left w:val="none" w:sz="0" w:space="0" w:color="auto"/>
                <w:bottom w:val="none" w:sz="0" w:space="0" w:color="auto"/>
                <w:right w:val="none" w:sz="0" w:space="0" w:color="auto"/>
              </w:divBdr>
            </w:div>
          </w:divsChild>
        </w:div>
        <w:div w:id="2118210316">
          <w:marLeft w:val="0"/>
          <w:marRight w:val="0"/>
          <w:marTop w:val="0"/>
          <w:marBottom w:val="0"/>
          <w:divBdr>
            <w:top w:val="none" w:sz="0" w:space="0" w:color="auto"/>
            <w:left w:val="none" w:sz="0" w:space="0" w:color="auto"/>
            <w:bottom w:val="none" w:sz="0" w:space="0" w:color="auto"/>
            <w:right w:val="none" w:sz="0" w:space="0" w:color="auto"/>
          </w:divBdr>
          <w:divsChild>
            <w:div w:id="1088425037">
              <w:marLeft w:val="0"/>
              <w:marRight w:val="0"/>
              <w:marTop w:val="0"/>
              <w:marBottom w:val="0"/>
              <w:divBdr>
                <w:top w:val="none" w:sz="0" w:space="0" w:color="auto"/>
                <w:left w:val="none" w:sz="0" w:space="0" w:color="auto"/>
                <w:bottom w:val="none" w:sz="0" w:space="0" w:color="auto"/>
                <w:right w:val="none" w:sz="0" w:space="0" w:color="auto"/>
              </w:divBdr>
            </w:div>
          </w:divsChild>
        </w:div>
        <w:div w:id="2122450054">
          <w:marLeft w:val="0"/>
          <w:marRight w:val="0"/>
          <w:marTop w:val="0"/>
          <w:marBottom w:val="0"/>
          <w:divBdr>
            <w:top w:val="none" w:sz="0" w:space="0" w:color="auto"/>
            <w:left w:val="none" w:sz="0" w:space="0" w:color="auto"/>
            <w:bottom w:val="none" w:sz="0" w:space="0" w:color="auto"/>
            <w:right w:val="none" w:sz="0" w:space="0" w:color="auto"/>
          </w:divBdr>
          <w:divsChild>
            <w:div w:id="67411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151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739921">
      <w:bodyDiv w:val="1"/>
      <w:marLeft w:val="0"/>
      <w:marRight w:val="0"/>
      <w:marTop w:val="0"/>
      <w:marBottom w:val="0"/>
      <w:divBdr>
        <w:top w:val="none" w:sz="0" w:space="0" w:color="auto"/>
        <w:left w:val="none" w:sz="0" w:space="0" w:color="auto"/>
        <w:bottom w:val="none" w:sz="0" w:space="0" w:color="auto"/>
        <w:right w:val="none" w:sz="0" w:space="0" w:color="auto"/>
      </w:divBdr>
    </w:div>
    <w:div w:id="1328971316">
      <w:bodyDiv w:val="1"/>
      <w:marLeft w:val="0"/>
      <w:marRight w:val="0"/>
      <w:marTop w:val="0"/>
      <w:marBottom w:val="0"/>
      <w:divBdr>
        <w:top w:val="none" w:sz="0" w:space="0" w:color="auto"/>
        <w:left w:val="none" w:sz="0" w:space="0" w:color="auto"/>
        <w:bottom w:val="none" w:sz="0" w:space="0" w:color="auto"/>
        <w:right w:val="none" w:sz="0" w:space="0" w:color="auto"/>
      </w:divBdr>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7222040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250335">
      <w:bodyDiv w:val="1"/>
      <w:marLeft w:val="0"/>
      <w:marRight w:val="0"/>
      <w:marTop w:val="0"/>
      <w:marBottom w:val="0"/>
      <w:divBdr>
        <w:top w:val="none" w:sz="0" w:space="0" w:color="auto"/>
        <w:left w:val="none" w:sz="0" w:space="0" w:color="auto"/>
        <w:bottom w:val="none" w:sz="0" w:space="0" w:color="auto"/>
        <w:right w:val="none" w:sz="0" w:space="0" w:color="auto"/>
      </w:divBdr>
      <w:divsChild>
        <w:div w:id="1371609356">
          <w:marLeft w:val="0"/>
          <w:marRight w:val="0"/>
          <w:marTop w:val="0"/>
          <w:marBottom w:val="0"/>
          <w:divBdr>
            <w:top w:val="none" w:sz="0" w:space="0" w:color="auto"/>
            <w:left w:val="none" w:sz="0" w:space="0" w:color="auto"/>
            <w:bottom w:val="none" w:sz="0" w:space="0" w:color="auto"/>
            <w:right w:val="none" w:sz="0" w:space="0" w:color="auto"/>
          </w:divBdr>
        </w:div>
        <w:div w:id="2147118053">
          <w:marLeft w:val="0"/>
          <w:marRight w:val="0"/>
          <w:marTop w:val="0"/>
          <w:marBottom w:val="0"/>
          <w:divBdr>
            <w:top w:val="none" w:sz="0" w:space="0" w:color="auto"/>
            <w:left w:val="none" w:sz="0" w:space="0" w:color="auto"/>
            <w:bottom w:val="none" w:sz="0" w:space="0" w:color="auto"/>
            <w:right w:val="none" w:sz="0" w:space="0" w:color="auto"/>
          </w:divBdr>
          <w:divsChild>
            <w:div w:id="1841120694">
              <w:marLeft w:val="0"/>
              <w:marRight w:val="0"/>
              <w:marTop w:val="30"/>
              <w:marBottom w:val="30"/>
              <w:divBdr>
                <w:top w:val="none" w:sz="0" w:space="0" w:color="auto"/>
                <w:left w:val="none" w:sz="0" w:space="0" w:color="auto"/>
                <w:bottom w:val="none" w:sz="0" w:space="0" w:color="auto"/>
                <w:right w:val="none" w:sz="0" w:space="0" w:color="auto"/>
              </w:divBdr>
              <w:divsChild>
                <w:div w:id="9845322">
                  <w:marLeft w:val="0"/>
                  <w:marRight w:val="0"/>
                  <w:marTop w:val="0"/>
                  <w:marBottom w:val="0"/>
                  <w:divBdr>
                    <w:top w:val="none" w:sz="0" w:space="0" w:color="auto"/>
                    <w:left w:val="none" w:sz="0" w:space="0" w:color="auto"/>
                    <w:bottom w:val="none" w:sz="0" w:space="0" w:color="auto"/>
                    <w:right w:val="none" w:sz="0" w:space="0" w:color="auto"/>
                  </w:divBdr>
                  <w:divsChild>
                    <w:div w:id="1932815377">
                      <w:marLeft w:val="0"/>
                      <w:marRight w:val="0"/>
                      <w:marTop w:val="0"/>
                      <w:marBottom w:val="0"/>
                      <w:divBdr>
                        <w:top w:val="none" w:sz="0" w:space="0" w:color="auto"/>
                        <w:left w:val="none" w:sz="0" w:space="0" w:color="auto"/>
                        <w:bottom w:val="none" w:sz="0" w:space="0" w:color="auto"/>
                        <w:right w:val="none" w:sz="0" w:space="0" w:color="auto"/>
                      </w:divBdr>
                    </w:div>
                  </w:divsChild>
                </w:div>
                <w:div w:id="97876806">
                  <w:marLeft w:val="0"/>
                  <w:marRight w:val="0"/>
                  <w:marTop w:val="0"/>
                  <w:marBottom w:val="0"/>
                  <w:divBdr>
                    <w:top w:val="none" w:sz="0" w:space="0" w:color="auto"/>
                    <w:left w:val="none" w:sz="0" w:space="0" w:color="auto"/>
                    <w:bottom w:val="none" w:sz="0" w:space="0" w:color="auto"/>
                    <w:right w:val="none" w:sz="0" w:space="0" w:color="auto"/>
                  </w:divBdr>
                  <w:divsChild>
                    <w:div w:id="1013923060">
                      <w:marLeft w:val="0"/>
                      <w:marRight w:val="0"/>
                      <w:marTop w:val="0"/>
                      <w:marBottom w:val="0"/>
                      <w:divBdr>
                        <w:top w:val="none" w:sz="0" w:space="0" w:color="auto"/>
                        <w:left w:val="none" w:sz="0" w:space="0" w:color="auto"/>
                        <w:bottom w:val="none" w:sz="0" w:space="0" w:color="auto"/>
                        <w:right w:val="none" w:sz="0" w:space="0" w:color="auto"/>
                      </w:divBdr>
                    </w:div>
                  </w:divsChild>
                </w:div>
                <w:div w:id="137189619">
                  <w:marLeft w:val="0"/>
                  <w:marRight w:val="0"/>
                  <w:marTop w:val="0"/>
                  <w:marBottom w:val="0"/>
                  <w:divBdr>
                    <w:top w:val="none" w:sz="0" w:space="0" w:color="auto"/>
                    <w:left w:val="none" w:sz="0" w:space="0" w:color="auto"/>
                    <w:bottom w:val="none" w:sz="0" w:space="0" w:color="auto"/>
                    <w:right w:val="none" w:sz="0" w:space="0" w:color="auto"/>
                  </w:divBdr>
                  <w:divsChild>
                    <w:div w:id="2006205668">
                      <w:marLeft w:val="0"/>
                      <w:marRight w:val="0"/>
                      <w:marTop w:val="0"/>
                      <w:marBottom w:val="0"/>
                      <w:divBdr>
                        <w:top w:val="none" w:sz="0" w:space="0" w:color="auto"/>
                        <w:left w:val="none" w:sz="0" w:space="0" w:color="auto"/>
                        <w:bottom w:val="none" w:sz="0" w:space="0" w:color="auto"/>
                        <w:right w:val="none" w:sz="0" w:space="0" w:color="auto"/>
                      </w:divBdr>
                    </w:div>
                  </w:divsChild>
                </w:div>
                <w:div w:id="242183211">
                  <w:marLeft w:val="0"/>
                  <w:marRight w:val="0"/>
                  <w:marTop w:val="0"/>
                  <w:marBottom w:val="0"/>
                  <w:divBdr>
                    <w:top w:val="none" w:sz="0" w:space="0" w:color="auto"/>
                    <w:left w:val="none" w:sz="0" w:space="0" w:color="auto"/>
                    <w:bottom w:val="none" w:sz="0" w:space="0" w:color="auto"/>
                    <w:right w:val="none" w:sz="0" w:space="0" w:color="auto"/>
                  </w:divBdr>
                  <w:divsChild>
                    <w:div w:id="626817416">
                      <w:marLeft w:val="0"/>
                      <w:marRight w:val="0"/>
                      <w:marTop w:val="0"/>
                      <w:marBottom w:val="0"/>
                      <w:divBdr>
                        <w:top w:val="none" w:sz="0" w:space="0" w:color="auto"/>
                        <w:left w:val="none" w:sz="0" w:space="0" w:color="auto"/>
                        <w:bottom w:val="none" w:sz="0" w:space="0" w:color="auto"/>
                        <w:right w:val="none" w:sz="0" w:space="0" w:color="auto"/>
                      </w:divBdr>
                    </w:div>
                  </w:divsChild>
                </w:div>
                <w:div w:id="243537732">
                  <w:marLeft w:val="0"/>
                  <w:marRight w:val="0"/>
                  <w:marTop w:val="0"/>
                  <w:marBottom w:val="0"/>
                  <w:divBdr>
                    <w:top w:val="none" w:sz="0" w:space="0" w:color="auto"/>
                    <w:left w:val="none" w:sz="0" w:space="0" w:color="auto"/>
                    <w:bottom w:val="none" w:sz="0" w:space="0" w:color="auto"/>
                    <w:right w:val="none" w:sz="0" w:space="0" w:color="auto"/>
                  </w:divBdr>
                  <w:divsChild>
                    <w:div w:id="776486293">
                      <w:marLeft w:val="0"/>
                      <w:marRight w:val="0"/>
                      <w:marTop w:val="0"/>
                      <w:marBottom w:val="0"/>
                      <w:divBdr>
                        <w:top w:val="none" w:sz="0" w:space="0" w:color="auto"/>
                        <w:left w:val="none" w:sz="0" w:space="0" w:color="auto"/>
                        <w:bottom w:val="none" w:sz="0" w:space="0" w:color="auto"/>
                        <w:right w:val="none" w:sz="0" w:space="0" w:color="auto"/>
                      </w:divBdr>
                    </w:div>
                  </w:divsChild>
                </w:div>
                <w:div w:id="260989668">
                  <w:marLeft w:val="0"/>
                  <w:marRight w:val="0"/>
                  <w:marTop w:val="0"/>
                  <w:marBottom w:val="0"/>
                  <w:divBdr>
                    <w:top w:val="none" w:sz="0" w:space="0" w:color="auto"/>
                    <w:left w:val="none" w:sz="0" w:space="0" w:color="auto"/>
                    <w:bottom w:val="none" w:sz="0" w:space="0" w:color="auto"/>
                    <w:right w:val="none" w:sz="0" w:space="0" w:color="auto"/>
                  </w:divBdr>
                  <w:divsChild>
                    <w:div w:id="871111736">
                      <w:marLeft w:val="0"/>
                      <w:marRight w:val="0"/>
                      <w:marTop w:val="0"/>
                      <w:marBottom w:val="0"/>
                      <w:divBdr>
                        <w:top w:val="none" w:sz="0" w:space="0" w:color="auto"/>
                        <w:left w:val="none" w:sz="0" w:space="0" w:color="auto"/>
                        <w:bottom w:val="none" w:sz="0" w:space="0" w:color="auto"/>
                        <w:right w:val="none" w:sz="0" w:space="0" w:color="auto"/>
                      </w:divBdr>
                    </w:div>
                  </w:divsChild>
                </w:div>
                <w:div w:id="307707800">
                  <w:marLeft w:val="0"/>
                  <w:marRight w:val="0"/>
                  <w:marTop w:val="0"/>
                  <w:marBottom w:val="0"/>
                  <w:divBdr>
                    <w:top w:val="none" w:sz="0" w:space="0" w:color="auto"/>
                    <w:left w:val="none" w:sz="0" w:space="0" w:color="auto"/>
                    <w:bottom w:val="none" w:sz="0" w:space="0" w:color="auto"/>
                    <w:right w:val="none" w:sz="0" w:space="0" w:color="auto"/>
                  </w:divBdr>
                  <w:divsChild>
                    <w:div w:id="213349001">
                      <w:marLeft w:val="0"/>
                      <w:marRight w:val="0"/>
                      <w:marTop w:val="0"/>
                      <w:marBottom w:val="0"/>
                      <w:divBdr>
                        <w:top w:val="none" w:sz="0" w:space="0" w:color="auto"/>
                        <w:left w:val="none" w:sz="0" w:space="0" w:color="auto"/>
                        <w:bottom w:val="none" w:sz="0" w:space="0" w:color="auto"/>
                        <w:right w:val="none" w:sz="0" w:space="0" w:color="auto"/>
                      </w:divBdr>
                    </w:div>
                  </w:divsChild>
                </w:div>
                <w:div w:id="359477081">
                  <w:marLeft w:val="0"/>
                  <w:marRight w:val="0"/>
                  <w:marTop w:val="0"/>
                  <w:marBottom w:val="0"/>
                  <w:divBdr>
                    <w:top w:val="none" w:sz="0" w:space="0" w:color="auto"/>
                    <w:left w:val="none" w:sz="0" w:space="0" w:color="auto"/>
                    <w:bottom w:val="none" w:sz="0" w:space="0" w:color="auto"/>
                    <w:right w:val="none" w:sz="0" w:space="0" w:color="auto"/>
                  </w:divBdr>
                  <w:divsChild>
                    <w:div w:id="240525018">
                      <w:marLeft w:val="0"/>
                      <w:marRight w:val="0"/>
                      <w:marTop w:val="0"/>
                      <w:marBottom w:val="0"/>
                      <w:divBdr>
                        <w:top w:val="none" w:sz="0" w:space="0" w:color="auto"/>
                        <w:left w:val="none" w:sz="0" w:space="0" w:color="auto"/>
                        <w:bottom w:val="none" w:sz="0" w:space="0" w:color="auto"/>
                        <w:right w:val="none" w:sz="0" w:space="0" w:color="auto"/>
                      </w:divBdr>
                    </w:div>
                  </w:divsChild>
                </w:div>
                <w:div w:id="359940644">
                  <w:marLeft w:val="0"/>
                  <w:marRight w:val="0"/>
                  <w:marTop w:val="0"/>
                  <w:marBottom w:val="0"/>
                  <w:divBdr>
                    <w:top w:val="none" w:sz="0" w:space="0" w:color="auto"/>
                    <w:left w:val="none" w:sz="0" w:space="0" w:color="auto"/>
                    <w:bottom w:val="none" w:sz="0" w:space="0" w:color="auto"/>
                    <w:right w:val="none" w:sz="0" w:space="0" w:color="auto"/>
                  </w:divBdr>
                  <w:divsChild>
                    <w:div w:id="901058938">
                      <w:marLeft w:val="0"/>
                      <w:marRight w:val="0"/>
                      <w:marTop w:val="0"/>
                      <w:marBottom w:val="0"/>
                      <w:divBdr>
                        <w:top w:val="none" w:sz="0" w:space="0" w:color="auto"/>
                        <w:left w:val="none" w:sz="0" w:space="0" w:color="auto"/>
                        <w:bottom w:val="none" w:sz="0" w:space="0" w:color="auto"/>
                        <w:right w:val="none" w:sz="0" w:space="0" w:color="auto"/>
                      </w:divBdr>
                    </w:div>
                  </w:divsChild>
                </w:div>
                <w:div w:id="370424900">
                  <w:marLeft w:val="0"/>
                  <w:marRight w:val="0"/>
                  <w:marTop w:val="0"/>
                  <w:marBottom w:val="0"/>
                  <w:divBdr>
                    <w:top w:val="none" w:sz="0" w:space="0" w:color="auto"/>
                    <w:left w:val="none" w:sz="0" w:space="0" w:color="auto"/>
                    <w:bottom w:val="none" w:sz="0" w:space="0" w:color="auto"/>
                    <w:right w:val="none" w:sz="0" w:space="0" w:color="auto"/>
                  </w:divBdr>
                  <w:divsChild>
                    <w:div w:id="549264076">
                      <w:marLeft w:val="0"/>
                      <w:marRight w:val="0"/>
                      <w:marTop w:val="0"/>
                      <w:marBottom w:val="0"/>
                      <w:divBdr>
                        <w:top w:val="none" w:sz="0" w:space="0" w:color="auto"/>
                        <w:left w:val="none" w:sz="0" w:space="0" w:color="auto"/>
                        <w:bottom w:val="none" w:sz="0" w:space="0" w:color="auto"/>
                        <w:right w:val="none" w:sz="0" w:space="0" w:color="auto"/>
                      </w:divBdr>
                    </w:div>
                  </w:divsChild>
                </w:div>
                <w:div w:id="375204371">
                  <w:marLeft w:val="0"/>
                  <w:marRight w:val="0"/>
                  <w:marTop w:val="0"/>
                  <w:marBottom w:val="0"/>
                  <w:divBdr>
                    <w:top w:val="none" w:sz="0" w:space="0" w:color="auto"/>
                    <w:left w:val="none" w:sz="0" w:space="0" w:color="auto"/>
                    <w:bottom w:val="none" w:sz="0" w:space="0" w:color="auto"/>
                    <w:right w:val="none" w:sz="0" w:space="0" w:color="auto"/>
                  </w:divBdr>
                  <w:divsChild>
                    <w:div w:id="1953129860">
                      <w:marLeft w:val="0"/>
                      <w:marRight w:val="0"/>
                      <w:marTop w:val="0"/>
                      <w:marBottom w:val="0"/>
                      <w:divBdr>
                        <w:top w:val="none" w:sz="0" w:space="0" w:color="auto"/>
                        <w:left w:val="none" w:sz="0" w:space="0" w:color="auto"/>
                        <w:bottom w:val="none" w:sz="0" w:space="0" w:color="auto"/>
                        <w:right w:val="none" w:sz="0" w:space="0" w:color="auto"/>
                      </w:divBdr>
                    </w:div>
                  </w:divsChild>
                </w:div>
                <w:div w:id="386296753">
                  <w:marLeft w:val="0"/>
                  <w:marRight w:val="0"/>
                  <w:marTop w:val="0"/>
                  <w:marBottom w:val="0"/>
                  <w:divBdr>
                    <w:top w:val="none" w:sz="0" w:space="0" w:color="auto"/>
                    <w:left w:val="none" w:sz="0" w:space="0" w:color="auto"/>
                    <w:bottom w:val="none" w:sz="0" w:space="0" w:color="auto"/>
                    <w:right w:val="none" w:sz="0" w:space="0" w:color="auto"/>
                  </w:divBdr>
                  <w:divsChild>
                    <w:div w:id="139660536">
                      <w:marLeft w:val="0"/>
                      <w:marRight w:val="0"/>
                      <w:marTop w:val="0"/>
                      <w:marBottom w:val="0"/>
                      <w:divBdr>
                        <w:top w:val="none" w:sz="0" w:space="0" w:color="auto"/>
                        <w:left w:val="none" w:sz="0" w:space="0" w:color="auto"/>
                        <w:bottom w:val="none" w:sz="0" w:space="0" w:color="auto"/>
                        <w:right w:val="none" w:sz="0" w:space="0" w:color="auto"/>
                      </w:divBdr>
                    </w:div>
                  </w:divsChild>
                </w:div>
                <w:div w:id="429275000">
                  <w:marLeft w:val="0"/>
                  <w:marRight w:val="0"/>
                  <w:marTop w:val="0"/>
                  <w:marBottom w:val="0"/>
                  <w:divBdr>
                    <w:top w:val="none" w:sz="0" w:space="0" w:color="auto"/>
                    <w:left w:val="none" w:sz="0" w:space="0" w:color="auto"/>
                    <w:bottom w:val="none" w:sz="0" w:space="0" w:color="auto"/>
                    <w:right w:val="none" w:sz="0" w:space="0" w:color="auto"/>
                  </w:divBdr>
                  <w:divsChild>
                    <w:div w:id="1918710308">
                      <w:marLeft w:val="0"/>
                      <w:marRight w:val="0"/>
                      <w:marTop w:val="0"/>
                      <w:marBottom w:val="0"/>
                      <w:divBdr>
                        <w:top w:val="none" w:sz="0" w:space="0" w:color="auto"/>
                        <w:left w:val="none" w:sz="0" w:space="0" w:color="auto"/>
                        <w:bottom w:val="none" w:sz="0" w:space="0" w:color="auto"/>
                        <w:right w:val="none" w:sz="0" w:space="0" w:color="auto"/>
                      </w:divBdr>
                    </w:div>
                  </w:divsChild>
                </w:div>
                <w:div w:id="535434358">
                  <w:marLeft w:val="0"/>
                  <w:marRight w:val="0"/>
                  <w:marTop w:val="0"/>
                  <w:marBottom w:val="0"/>
                  <w:divBdr>
                    <w:top w:val="none" w:sz="0" w:space="0" w:color="auto"/>
                    <w:left w:val="none" w:sz="0" w:space="0" w:color="auto"/>
                    <w:bottom w:val="none" w:sz="0" w:space="0" w:color="auto"/>
                    <w:right w:val="none" w:sz="0" w:space="0" w:color="auto"/>
                  </w:divBdr>
                  <w:divsChild>
                    <w:div w:id="393243427">
                      <w:marLeft w:val="0"/>
                      <w:marRight w:val="0"/>
                      <w:marTop w:val="0"/>
                      <w:marBottom w:val="0"/>
                      <w:divBdr>
                        <w:top w:val="none" w:sz="0" w:space="0" w:color="auto"/>
                        <w:left w:val="none" w:sz="0" w:space="0" w:color="auto"/>
                        <w:bottom w:val="none" w:sz="0" w:space="0" w:color="auto"/>
                        <w:right w:val="none" w:sz="0" w:space="0" w:color="auto"/>
                      </w:divBdr>
                    </w:div>
                    <w:div w:id="953288218">
                      <w:marLeft w:val="0"/>
                      <w:marRight w:val="0"/>
                      <w:marTop w:val="0"/>
                      <w:marBottom w:val="0"/>
                      <w:divBdr>
                        <w:top w:val="none" w:sz="0" w:space="0" w:color="auto"/>
                        <w:left w:val="none" w:sz="0" w:space="0" w:color="auto"/>
                        <w:bottom w:val="none" w:sz="0" w:space="0" w:color="auto"/>
                        <w:right w:val="none" w:sz="0" w:space="0" w:color="auto"/>
                      </w:divBdr>
                    </w:div>
                  </w:divsChild>
                </w:div>
                <w:div w:id="612714335">
                  <w:marLeft w:val="0"/>
                  <w:marRight w:val="0"/>
                  <w:marTop w:val="0"/>
                  <w:marBottom w:val="0"/>
                  <w:divBdr>
                    <w:top w:val="none" w:sz="0" w:space="0" w:color="auto"/>
                    <w:left w:val="none" w:sz="0" w:space="0" w:color="auto"/>
                    <w:bottom w:val="none" w:sz="0" w:space="0" w:color="auto"/>
                    <w:right w:val="none" w:sz="0" w:space="0" w:color="auto"/>
                  </w:divBdr>
                  <w:divsChild>
                    <w:div w:id="1663042868">
                      <w:marLeft w:val="0"/>
                      <w:marRight w:val="0"/>
                      <w:marTop w:val="0"/>
                      <w:marBottom w:val="0"/>
                      <w:divBdr>
                        <w:top w:val="none" w:sz="0" w:space="0" w:color="auto"/>
                        <w:left w:val="none" w:sz="0" w:space="0" w:color="auto"/>
                        <w:bottom w:val="none" w:sz="0" w:space="0" w:color="auto"/>
                        <w:right w:val="none" w:sz="0" w:space="0" w:color="auto"/>
                      </w:divBdr>
                    </w:div>
                  </w:divsChild>
                </w:div>
                <w:div w:id="615140549">
                  <w:marLeft w:val="0"/>
                  <w:marRight w:val="0"/>
                  <w:marTop w:val="0"/>
                  <w:marBottom w:val="0"/>
                  <w:divBdr>
                    <w:top w:val="none" w:sz="0" w:space="0" w:color="auto"/>
                    <w:left w:val="none" w:sz="0" w:space="0" w:color="auto"/>
                    <w:bottom w:val="none" w:sz="0" w:space="0" w:color="auto"/>
                    <w:right w:val="none" w:sz="0" w:space="0" w:color="auto"/>
                  </w:divBdr>
                  <w:divsChild>
                    <w:div w:id="1535263036">
                      <w:marLeft w:val="0"/>
                      <w:marRight w:val="0"/>
                      <w:marTop w:val="0"/>
                      <w:marBottom w:val="0"/>
                      <w:divBdr>
                        <w:top w:val="none" w:sz="0" w:space="0" w:color="auto"/>
                        <w:left w:val="none" w:sz="0" w:space="0" w:color="auto"/>
                        <w:bottom w:val="none" w:sz="0" w:space="0" w:color="auto"/>
                        <w:right w:val="none" w:sz="0" w:space="0" w:color="auto"/>
                      </w:divBdr>
                    </w:div>
                  </w:divsChild>
                </w:div>
                <w:div w:id="700087876">
                  <w:marLeft w:val="0"/>
                  <w:marRight w:val="0"/>
                  <w:marTop w:val="0"/>
                  <w:marBottom w:val="0"/>
                  <w:divBdr>
                    <w:top w:val="none" w:sz="0" w:space="0" w:color="auto"/>
                    <w:left w:val="none" w:sz="0" w:space="0" w:color="auto"/>
                    <w:bottom w:val="none" w:sz="0" w:space="0" w:color="auto"/>
                    <w:right w:val="none" w:sz="0" w:space="0" w:color="auto"/>
                  </w:divBdr>
                  <w:divsChild>
                    <w:div w:id="1686710833">
                      <w:marLeft w:val="0"/>
                      <w:marRight w:val="0"/>
                      <w:marTop w:val="0"/>
                      <w:marBottom w:val="0"/>
                      <w:divBdr>
                        <w:top w:val="none" w:sz="0" w:space="0" w:color="auto"/>
                        <w:left w:val="none" w:sz="0" w:space="0" w:color="auto"/>
                        <w:bottom w:val="none" w:sz="0" w:space="0" w:color="auto"/>
                        <w:right w:val="none" w:sz="0" w:space="0" w:color="auto"/>
                      </w:divBdr>
                    </w:div>
                  </w:divsChild>
                </w:div>
                <w:div w:id="732119137">
                  <w:marLeft w:val="0"/>
                  <w:marRight w:val="0"/>
                  <w:marTop w:val="0"/>
                  <w:marBottom w:val="0"/>
                  <w:divBdr>
                    <w:top w:val="none" w:sz="0" w:space="0" w:color="auto"/>
                    <w:left w:val="none" w:sz="0" w:space="0" w:color="auto"/>
                    <w:bottom w:val="none" w:sz="0" w:space="0" w:color="auto"/>
                    <w:right w:val="none" w:sz="0" w:space="0" w:color="auto"/>
                  </w:divBdr>
                  <w:divsChild>
                    <w:div w:id="729766132">
                      <w:marLeft w:val="0"/>
                      <w:marRight w:val="0"/>
                      <w:marTop w:val="0"/>
                      <w:marBottom w:val="0"/>
                      <w:divBdr>
                        <w:top w:val="none" w:sz="0" w:space="0" w:color="auto"/>
                        <w:left w:val="none" w:sz="0" w:space="0" w:color="auto"/>
                        <w:bottom w:val="none" w:sz="0" w:space="0" w:color="auto"/>
                        <w:right w:val="none" w:sz="0" w:space="0" w:color="auto"/>
                      </w:divBdr>
                    </w:div>
                  </w:divsChild>
                </w:div>
                <w:div w:id="745803378">
                  <w:marLeft w:val="0"/>
                  <w:marRight w:val="0"/>
                  <w:marTop w:val="0"/>
                  <w:marBottom w:val="0"/>
                  <w:divBdr>
                    <w:top w:val="none" w:sz="0" w:space="0" w:color="auto"/>
                    <w:left w:val="none" w:sz="0" w:space="0" w:color="auto"/>
                    <w:bottom w:val="none" w:sz="0" w:space="0" w:color="auto"/>
                    <w:right w:val="none" w:sz="0" w:space="0" w:color="auto"/>
                  </w:divBdr>
                  <w:divsChild>
                    <w:div w:id="1930699619">
                      <w:marLeft w:val="0"/>
                      <w:marRight w:val="0"/>
                      <w:marTop w:val="0"/>
                      <w:marBottom w:val="0"/>
                      <w:divBdr>
                        <w:top w:val="none" w:sz="0" w:space="0" w:color="auto"/>
                        <w:left w:val="none" w:sz="0" w:space="0" w:color="auto"/>
                        <w:bottom w:val="none" w:sz="0" w:space="0" w:color="auto"/>
                        <w:right w:val="none" w:sz="0" w:space="0" w:color="auto"/>
                      </w:divBdr>
                    </w:div>
                  </w:divsChild>
                </w:div>
                <w:div w:id="758021834">
                  <w:marLeft w:val="0"/>
                  <w:marRight w:val="0"/>
                  <w:marTop w:val="0"/>
                  <w:marBottom w:val="0"/>
                  <w:divBdr>
                    <w:top w:val="none" w:sz="0" w:space="0" w:color="auto"/>
                    <w:left w:val="none" w:sz="0" w:space="0" w:color="auto"/>
                    <w:bottom w:val="none" w:sz="0" w:space="0" w:color="auto"/>
                    <w:right w:val="none" w:sz="0" w:space="0" w:color="auto"/>
                  </w:divBdr>
                  <w:divsChild>
                    <w:div w:id="671220374">
                      <w:marLeft w:val="0"/>
                      <w:marRight w:val="0"/>
                      <w:marTop w:val="0"/>
                      <w:marBottom w:val="0"/>
                      <w:divBdr>
                        <w:top w:val="none" w:sz="0" w:space="0" w:color="auto"/>
                        <w:left w:val="none" w:sz="0" w:space="0" w:color="auto"/>
                        <w:bottom w:val="none" w:sz="0" w:space="0" w:color="auto"/>
                        <w:right w:val="none" w:sz="0" w:space="0" w:color="auto"/>
                      </w:divBdr>
                    </w:div>
                  </w:divsChild>
                </w:div>
                <w:div w:id="792872384">
                  <w:marLeft w:val="0"/>
                  <w:marRight w:val="0"/>
                  <w:marTop w:val="0"/>
                  <w:marBottom w:val="0"/>
                  <w:divBdr>
                    <w:top w:val="none" w:sz="0" w:space="0" w:color="auto"/>
                    <w:left w:val="none" w:sz="0" w:space="0" w:color="auto"/>
                    <w:bottom w:val="none" w:sz="0" w:space="0" w:color="auto"/>
                    <w:right w:val="none" w:sz="0" w:space="0" w:color="auto"/>
                  </w:divBdr>
                  <w:divsChild>
                    <w:div w:id="1863283791">
                      <w:marLeft w:val="0"/>
                      <w:marRight w:val="0"/>
                      <w:marTop w:val="0"/>
                      <w:marBottom w:val="0"/>
                      <w:divBdr>
                        <w:top w:val="none" w:sz="0" w:space="0" w:color="auto"/>
                        <w:left w:val="none" w:sz="0" w:space="0" w:color="auto"/>
                        <w:bottom w:val="none" w:sz="0" w:space="0" w:color="auto"/>
                        <w:right w:val="none" w:sz="0" w:space="0" w:color="auto"/>
                      </w:divBdr>
                    </w:div>
                  </w:divsChild>
                </w:div>
                <w:div w:id="859272538">
                  <w:marLeft w:val="0"/>
                  <w:marRight w:val="0"/>
                  <w:marTop w:val="0"/>
                  <w:marBottom w:val="0"/>
                  <w:divBdr>
                    <w:top w:val="none" w:sz="0" w:space="0" w:color="auto"/>
                    <w:left w:val="none" w:sz="0" w:space="0" w:color="auto"/>
                    <w:bottom w:val="none" w:sz="0" w:space="0" w:color="auto"/>
                    <w:right w:val="none" w:sz="0" w:space="0" w:color="auto"/>
                  </w:divBdr>
                  <w:divsChild>
                    <w:div w:id="40829533">
                      <w:marLeft w:val="0"/>
                      <w:marRight w:val="0"/>
                      <w:marTop w:val="0"/>
                      <w:marBottom w:val="0"/>
                      <w:divBdr>
                        <w:top w:val="none" w:sz="0" w:space="0" w:color="auto"/>
                        <w:left w:val="none" w:sz="0" w:space="0" w:color="auto"/>
                        <w:bottom w:val="none" w:sz="0" w:space="0" w:color="auto"/>
                        <w:right w:val="none" w:sz="0" w:space="0" w:color="auto"/>
                      </w:divBdr>
                    </w:div>
                  </w:divsChild>
                </w:div>
                <w:div w:id="912741269">
                  <w:marLeft w:val="0"/>
                  <w:marRight w:val="0"/>
                  <w:marTop w:val="0"/>
                  <w:marBottom w:val="0"/>
                  <w:divBdr>
                    <w:top w:val="none" w:sz="0" w:space="0" w:color="auto"/>
                    <w:left w:val="none" w:sz="0" w:space="0" w:color="auto"/>
                    <w:bottom w:val="none" w:sz="0" w:space="0" w:color="auto"/>
                    <w:right w:val="none" w:sz="0" w:space="0" w:color="auto"/>
                  </w:divBdr>
                  <w:divsChild>
                    <w:div w:id="1239747896">
                      <w:marLeft w:val="0"/>
                      <w:marRight w:val="0"/>
                      <w:marTop w:val="0"/>
                      <w:marBottom w:val="0"/>
                      <w:divBdr>
                        <w:top w:val="none" w:sz="0" w:space="0" w:color="auto"/>
                        <w:left w:val="none" w:sz="0" w:space="0" w:color="auto"/>
                        <w:bottom w:val="none" w:sz="0" w:space="0" w:color="auto"/>
                        <w:right w:val="none" w:sz="0" w:space="0" w:color="auto"/>
                      </w:divBdr>
                    </w:div>
                  </w:divsChild>
                </w:div>
                <w:div w:id="1039016205">
                  <w:marLeft w:val="0"/>
                  <w:marRight w:val="0"/>
                  <w:marTop w:val="0"/>
                  <w:marBottom w:val="0"/>
                  <w:divBdr>
                    <w:top w:val="none" w:sz="0" w:space="0" w:color="auto"/>
                    <w:left w:val="none" w:sz="0" w:space="0" w:color="auto"/>
                    <w:bottom w:val="none" w:sz="0" w:space="0" w:color="auto"/>
                    <w:right w:val="none" w:sz="0" w:space="0" w:color="auto"/>
                  </w:divBdr>
                  <w:divsChild>
                    <w:div w:id="321199901">
                      <w:marLeft w:val="0"/>
                      <w:marRight w:val="0"/>
                      <w:marTop w:val="0"/>
                      <w:marBottom w:val="0"/>
                      <w:divBdr>
                        <w:top w:val="none" w:sz="0" w:space="0" w:color="auto"/>
                        <w:left w:val="none" w:sz="0" w:space="0" w:color="auto"/>
                        <w:bottom w:val="none" w:sz="0" w:space="0" w:color="auto"/>
                        <w:right w:val="none" w:sz="0" w:space="0" w:color="auto"/>
                      </w:divBdr>
                    </w:div>
                  </w:divsChild>
                </w:div>
                <w:div w:id="1040085066">
                  <w:marLeft w:val="0"/>
                  <w:marRight w:val="0"/>
                  <w:marTop w:val="0"/>
                  <w:marBottom w:val="0"/>
                  <w:divBdr>
                    <w:top w:val="none" w:sz="0" w:space="0" w:color="auto"/>
                    <w:left w:val="none" w:sz="0" w:space="0" w:color="auto"/>
                    <w:bottom w:val="none" w:sz="0" w:space="0" w:color="auto"/>
                    <w:right w:val="none" w:sz="0" w:space="0" w:color="auto"/>
                  </w:divBdr>
                  <w:divsChild>
                    <w:div w:id="401677038">
                      <w:marLeft w:val="0"/>
                      <w:marRight w:val="0"/>
                      <w:marTop w:val="0"/>
                      <w:marBottom w:val="0"/>
                      <w:divBdr>
                        <w:top w:val="none" w:sz="0" w:space="0" w:color="auto"/>
                        <w:left w:val="none" w:sz="0" w:space="0" w:color="auto"/>
                        <w:bottom w:val="none" w:sz="0" w:space="0" w:color="auto"/>
                        <w:right w:val="none" w:sz="0" w:space="0" w:color="auto"/>
                      </w:divBdr>
                    </w:div>
                  </w:divsChild>
                </w:div>
                <w:div w:id="1065955924">
                  <w:marLeft w:val="0"/>
                  <w:marRight w:val="0"/>
                  <w:marTop w:val="0"/>
                  <w:marBottom w:val="0"/>
                  <w:divBdr>
                    <w:top w:val="none" w:sz="0" w:space="0" w:color="auto"/>
                    <w:left w:val="none" w:sz="0" w:space="0" w:color="auto"/>
                    <w:bottom w:val="none" w:sz="0" w:space="0" w:color="auto"/>
                    <w:right w:val="none" w:sz="0" w:space="0" w:color="auto"/>
                  </w:divBdr>
                  <w:divsChild>
                    <w:div w:id="1438063172">
                      <w:marLeft w:val="0"/>
                      <w:marRight w:val="0"/>
                      <w:marTop w:val="0"/>
                      <w:marBottom w:val="0"/>
                      <w:divBdr>
                        <w:top w:val="none" w:sz="0" w:space="0" w:color="auto"/>
                        <w:left w:val="none" w:sz="0" w:space="0" w:color="auto"/>
                        <w:bottom w:val="none" w:sz="0" w:space="0" w:color="auto"/>
                        <w:right w:val="none" w:sz="0" w:space="0" w:color="auto"/>
                      </w:divBdr>
                    </w:div>
                  </w:divsChild>
                </w:div>
                <w:div w:id="1139877404">
                  <w:marLeft w:val="0"/>
                  <w:marRight w:val="0"/>
                  <w:marTop w:val="0"/>
                  <w:marBottom w:val="0"/>
                  <w:divBdr>
                    <w:top w:val="none" w:sz="0" w:space="0" w:color="auto"/>
                    <w:left w:val="none" w:sz="0" w:space="0" w:color="auto"/>
                    <w:bottom w:val="none" w:sz="0" w:space="0" w:color="auto"/>
                    <w:right w:val="none" w:sz="0" w:space="0" w:color="auto"/>
                  </w:divBdr>
                  <w:divsChild>
                    <w:div w:id="2033219821">
                      <w:marLeft w:val="0"/>
                      <w:marRight w:val="0"/>
                      <w:marTop w:val="0"/>
                      <w:marBottom w:val="0"/>
                      <w:divBdr>
                        <w:top w:val="none" w:sz="0" w:space="0" w:color="auto"/>
                        <w:left w:val="none" w:sz="0" w:space="0" w:color="auto"/>
                        <w:bottom w:val="none" w:sz="0" w:space="0" w:color="auto"/>
                        <w:right w:val="none" w:sz="0" w:space="0" w:color="auto"/>
                      </w:divBdr>
                    </w:div>
                  </w:divsChild>
                </w:div>
                <w:div w:id="1276601069">
                  <w:marLeft w:val="0"/>
                  <w:marRight w:val="0"/>
                  <w:marTop w:val="0"/>
                  <w:marBottom w:val="0"/>
                  <w:divBdr>
                    <w:top w:val="none" w:sz="0" w:space="0" w:color="auto"/>
                    <w:left w:val="none" w:sz="0" w:space="0" w:color="auto"/>
                    <w:bottom w:val="none" w:sz="0" w:space="0" w:color="auto"/>
                    <w:right w:val="none" w:sz="0" w:space="0" w:color="auto"/>
                  </w:divBdr>
                  <w:divsChild>
                    <w:div w:id="389502063">
                      <w:marLeft w:val="0"/>
                      <w:marRight w:val="0"/>
                      <w:marTop w:val="0"/>
                      <w:marBottom w:val="0"/>
                      <w:divBdr>
                        <w:top w:val="none" w:sz="0" w:space="0" w:color="auto"/>
                        <w:left w:val="none" w:sz="0" w:space="0" w:color="auto"/>
                        <w:bottom w:val="none" w:sz="0" w:space="0" w:color="auto"/>
                        <w:right w:val="none" w:sz="0" w:space="0" w:color="auto"/>
                      </w:divBdr>
                    </w:div>
                  </w:divsChild>
                </w:div>
                <w:div w:id="1346857729">
                  <w:marLeft w:val="0"/>
                  <w:marRight w:val="0"/>
                  <w:marTop w:val="0"/>
                  <w:marBottom w:val="0"/>
                  <w:divBdr>
                    <w:top w:val="none" w:sz="0" w:space="0" w:color="auto"/>
                    <w:left w:val="none" w:sz="0" w:space="0" w:color="auto"/>
                    <w:bottom w:val="none" w:sz="0" w:space="0" w:color="auto"/>
                    <w:right w:val="none" w:sz="0" w:space="0" w:color="auto"/>
                  </w:divBdr>
                  <w:divsChild>
                    <w:div w:id="1653020856">
                      <w:marLeft w:val="0"/>
                      <w:marRight w:val="0"/>
                      <w:marTop w:val="0"/>
                      <w:marBottom w:val="0"/>
                      <w:divBdr>
                        <w:top w:val="none" w:sz="0" w:space="0" w:color="auto"/>
                        <w:left w:val="none" w:sz="0" w:space="0" w:color="auto"/>
                        <w:bottom w:val="none" w:sz="0" w:space="0" w:color="auto"/>
                        <w:right w:val="none" w:sz="0" w:space="0" w:color="auto"/>
                      </w:divBdr>
                    </w:div>
                  </w:divsChild>
                </w:div>
                <w:div w:id="1393844260">
                  <w:marLeft w:val="0"/>
                  <w:marRight w:val="0"/>
                  <w:marTop w:val="0"/>
                  <w:marBottom w:val="0"/>
                  <w:divBdr>
                    <w:top w:val="none" w:sz="0" w:space="0" w:color="auto"/>
                    <w:left w:val="none" w:sz="0" w:space="0" w:color="auto"/>
                    <w:bottom w:val="none" w:sz="0" w:space="0" w:color="auto"/>
                    <w:right w:val="none" w:sz="0" w:space="0" w:color="auto"/>
                  </w:divBdr>
                  <w:divsChild>
                    <w:div w:id="658264939">
                      <w:marLeft w:val="0"/>
                      <w:marRight w:val="0"/>
                      <w:marTop w:val="0"/>
                      <w:marBottom w:val="0"/>
                      <w:divBdr>
                        <w:top w:val="none" w:sz="0" w:space="0" w:color="auto"/>
                        <w:left w:val="none" w:sz="0" w:space="0" w:color="auto"/>
                        <w:bottom w:val="none" w:sz="0" w:space="0" w:color="auto"/>
                        <w:right w:val="none" w:sz="0" w:space="0" w:color="auto"/>
                      </w:divBdr>
                    </w:div>
                  </w:divsChild>
                </w:div>
                <w:div w:id="1422606217">
                  <w:marLeft w:val="0"/>
                  <w:marRight w:val="0"/>
                  <w:marTop w:val="0"/>
                  <w:marBottom w:val="0"/>
                  <w:divBdr>
                    <w:top w:val="none" w:sz="0" w:space="0" w:color="auto"/>
                    <w:left w:val="none" w:sz="0" w:space="0" w:color="auto"/>
                    <w:bottom w:val="none" w:sz="0" w:space="0" w:color="auto"/>
                    <w:right w:val="none" w:sz="0" w:space="0" w:color="auto"/>
                  </w:divBdr>
                  <w:divsChild>
                    <w:div w:id="862941471">
                      <w:marLeft w:val="0"/>
                      <w:marRight w:val="0"/>
                      <w:marTop w:val="0"/>
                      <w:marBottom w:val="0"/>
                      <w:divBdr>
                        <w:top w:val="none" w:sz="0" w:space="0" w:color="auto"/>
                        <w:left w:val="none" w:sz="0" w:space="0" w:color="auto"/>
                        <w:bottom w:val="none" w:sz="0" w:space="0" w:color="auto"/>
                        <w:right w:val="none" w:sz="0" w:space="0" w:color="auto"/>
                      </w:divBdr>
                    </w:div>
                  </w:divsChild>
                </w:div>
                <w:div w:id="1442795197">
                  <w:marLeft w:val="0"/>
                  <w:marRight w:val="0"/>
                  <w:marTop w:val="0"/>
                  <w:marBottom w:val="0"/>
                  <w:divBdr>
                    <w:top w:val="none" w:sz="0" w:space="0" w:color="auto"/>
                    <w:left w:val="none" w:sz="0" w:space="0" w:color="auto"/>
                    <w:bottom w:val="none" w:sz="0" w:space="0" w:color="auto"/>
                    <w:right w:val="none" w:sz="0" w:space="0" w:color="auto"/>
                  </w:divBdr>
                  <w:divsChild>
                    <w:div w:id="1276594236">
                      <w:marLeft w:val="0"/>
                      <w:marRight w:val="0"/>
                      <w:marTop w:val="0"/>
                      <w:marBottom w:val="0"/>
                      <w:divBdr>
                        <w:top w:val="none" w:sz="0" w:space="0" w:color="auto"/>
                        <w:left w:val="none" w:sz="0" w:space="0" w:color="auto"/>
                        <w:bottom w:val="none" w:sz="0" w:space="0" w:color="auto"/>
                        <w:right w:val="none" w:sz="0" w:space="0" w:color="auto"/>
                      </w:divBdr>
                    </w:div>
                  </w:divsChild>
                </w:div>
                <w:div w:id="1449540804">
                  <w:marLeft w:val="0"/>
                  <w:marRight w:val="0"/>
                  <w:marTop w:val="0"/>
                  <w:marBottom w:val="0"/>
                  <w:divBdr>
                    <w:top w:val="none" w:sz="0" w:space="0" w:color="auto"/>
                    <w:left w:val="none" w:sz="0" w:space="0" w:color="auto"/>
                    <w:bottom w:val="none" w:sz="0" w:space="0" w:color="auto"/>
                    <w:right w:val="none" w:sz="0" w:space="0" w:color="auto"/>
                  </w:divBdr>
                  <w:divsChild>
                    <w:div w:id="654990191">
                      <w:marLeft w:val="0"/>
                      <w:marRight w:val="0"/>
                      <w:marTop w:val="0"/>
                      <w:marBottom w:val="0"/>
                      <w:divBdr>
                        <w:top w:val="none" w:sz="0" w:space="0" w:color="auto"/>
                        <w:left w:val="none" w:sz="0" w:space="0" w:color="auto"/>
                        <w:bottom w:val="none" w:sz="0" w:space="0" w:color="auto"/>
                        <w:right w:val="none" w:sz="0" w:space="0" w:color="auto"/>
                      </w:divBdr>
                    </w:div>
                  </w:divsChild>
                </w:div>
                <w:div w:id="1473406196">
                  <w:marLeft w:val="0"/>
                  <w:marRight w:val="0"/>
                  <w:marTop w:val="0"/>
                  <w:marBottom w:val="0"/>
                  <w:divBdr>
                    <w:top w:val="none" w:sz="0" w:space="0" w:color="auto"/>
                    <w:left w:val="none" w:sz="0" w:space="0" w:color="auto"/>
                    <w:bottom w:val="none" w:sz="0" w:space="0" w:color="auto"/>
                    <w:right w:val="none" w:sz="0" w:space="0" w:color="auto"/>
                  </w:divBdr>
                  <w:divsChild>
                    <w:div w:id="605238368">
                      <w:marLeft w:val="0"/>
                      <w:marRight w:val="0"/>
                      <w:marTop w:val="0"/>
                      <w:marBottom w:val="0"/>
                      <w:divBdr>
                        <w:top w:val="none" w:sz="0" w:space="0" w:color="auto"/>
                        <w:left w:val="none" w:sz="0" w:space="0" w:color="auto"/>
                        <w:bottom w:val="none" w:sz="0" w:space="0" w:color="auto"/>
                        <w:right w:val="none" w:sz="0" w:space="0" w:color="auto"/>
                      </w:divBdr>
                    </w:div>
                  </w:divsChild>
                </w:div>
                <w:div w:id="1475833712">
                  <w:marLeft w:val="0"/>
                  <w:marRight w:val="0"/>
                  <w:marTop w:val="0"/>
                  <w:marBottom w:val="0"/>
                  <w:divBdr>
                    <w:top w:val="none" w:sz="0" w:space="0" w:color="auto"/>
                    <w:left w:val="none" w:sz="0" w:space="0" w:color="auto"/>
                    <w:bottom w:val="none" w:sz="0" w:space="0" w:color="auto"/>
                    <w:right w:val="none" w:sz="0" w:space="0" w:color="auto"/>
                  </w:divBdr>
                  <w:divsChild>
                    <w:div w:id="115105587">
                      <w:marLeft w:val="0"/>
                      <w:marRight w:val="0"/>
                      <w:marTop w:val="0"/>
                      <w:marBottom w:val="0"/>
                      <w:divBdr>
                        <w:top w:val="none" w:sz="0" w:space="0" w:color="auto"/>
                        <w:left w:val="none" w:sz="0" w:space="0" w:color="auto"/>
                        <w:bottom w:val="none" w:sz="0" w:space="0" w:color="auto"/>
                        <w:right w:val="none" w:sz="0" w:space="0" w:color="auto"/>
                      </w:divBdr>
                    </w:div>
                  </w:divsChild>
                </w:div>
                <w:div w:id="1480076257">
                  <w:marLeft w:val="0"/>
                  <w:marRight w:val="0"/>
                  <w:marTop w:val="0"/>
                  <w:marBottom w:val="0"/>
                  <w:divBdr>
                    <w:top w:val="none" w:sz="0" w:space="0" w:color="auto"/>
                    <w:left w:val="none" w:sz="0" w:space="0" w:color="auto"/>
                    <w:bottom w:val="none" w:sz="0" w:space="0" w:color="auto"/>
                    <w:right w:val="none" w:sz="0" w:space="0" w:color="auto"/>
                  </w:divBdr>
                  <w:divsChild>
                    <w:div w:id="1565750512">
                      <w:marLeft w:val="0"/>
                      <w:marRight w:val="0"/>
                      <w:marTop w:val="0"/>
                      <w:marBottom w:val="0"/>
                      <w:divBdr>
                        <w:top w:val="none" w:sz="0" w:space="0" w:color="auto"/>
                        <w:left w:val="none" w:sz="0" w:space="0" w:color="auto"/>
                        <w:bottom w:val="none" w:sz="0" w:space="0" w:color="auto"/>
                        <w:right w:val="none" w:sz="0" w:space="0" w:color="auto"/>
                      </w:divBdr>
                    </w:div>
                  </w:divsChild>
                </w:div>
                <w:div w:id="1495336141">
                  <w:marLeft w:val="0"/>
                  <w:marRight w:val="0"/>
                  <w:marTop w:val="0"/>
                  <w:marBottom w:val="0"/>
                  <w:divBdr>
                    <w:top w:val="none" w:sz="0" w:space="0" w:color="auto"/>
                    <w:left w:val="none" w:sz="0" w:space="0" w:color="auto"/>
                    <w:bottom w:val="none" w:sz="0" w:space="0" w:color="auto"/>
                    <w:right w:val="none" w:sz="0" w:space="0" w:color="auto"/>
                  </w:divBdr>
                  <w:divsChild>
                    <w:div w:id="669261465">
                      <w:marLeft w:val="0"/>
                      <w:marRight w:val="0"/>
                      <w:marTop w:val="0"/>
                      <w:marBottom w:val="0"/>
                      <w:divBdr>
                        <w:top w:val="none" w:sz="0" w:space="0" w:color="auto"/>
                        <w:left w:val="none" w:sz="0" w:space="0" w:color="auto"/>
                        <w:bottom w:val="none" w:sz="0" w:space="0" w:color="auto"/>
                        <w:right w:val="none" w:sz="0" w:space="0" w:color="auto"/>
                      </w:divBdr>
                    </w:div>
                  </w:divsChild>
                </w:div>
                <w:div w:id="1513568863">
                  <w:marLeft w:val="0"/>
                  <w:marRight w:val="0"/>
                  <w:marTop w:val="0"/>
                  <w:marBottom w:val="0"/>
                  <w:divBdr>
                    <w:top w:val="none" w:sz="0" w:space="0" w:color="auto"/>
                    <w:left w:val="none" w:sz="0" w:space="0" w:color="auto"/>
                    <w:bottom w:val="none" w:sz="0" w:space="0" w:color="auto"/>
                    <w:right w:val="none" w:sz="0" w:space="0" w:color="auto"/>
                  </w:divBdr>
                  <w:divsChild>
                    <w:div w:id="1497695805">
                      <w:marLeft w:val="0"/>
                      <w:marRight w:val="0"/>
                      <w:marTop w:val="0"/>
                      <w:marBottom w:val="0"/>
                      <w:divBdr>
                        <w:top w:val="none" w:sz="0" w:space="0" w:color="auto"/>
                        <w:left w:val="none" w:sz="0" w:space="0" w:color="auto"/>
                        <w:bottom w:val="none" w:sz="0" w:space="0" w:color="auto"/>
                        <w:right w:val="none" w:sz="0" w:space="0" w:color="auto"/>
                      </w:divBdr>
                    </w:div>
                  </w:divsChild>
                </w:div>
                <w:div w:id="1528567353">
                  <w:marLeft w:val="0"/>
                  <w:marRight w:val="0"/>
                  <w:marTop w:val="0"/>
                  <w:marBottom w:val="0"/>
                  <w:divBdr>
                    <w:top w:val="none" w:sz="0" w:space="0" w:color="auto"/>
                    <w:left w:val="none" w:sz="0" w:space="0" w:color="auto"/>
                    <w:bottom w:val="none" w:sz="0" w:space="0" w:color="auto"/>
                    <w:right w:val="none" w:sz="0" w:space="0" w:color="auto"/>
                  </w:divBdr>
                  <w:divsChild>
                    <w:div w:id="744183873">
                      <w:marLeft w:val="0"/>
                      <w:marRight w:val="0"/>
                      <w:marTop w:val="0"/>
                      <w:marBottom w:val="0"/>
                      <w:divBdr>
                        <w:top w:val="none" w:sz="0" w:space="0" w:color="auto"/>
                        <w:left w:val="none" w:sz="0" w:space="0" w:color="auto"/>
                        <w:bottom w:val="none" w:sz="0" w:space="0" w:color="auto"/>
                        <w:right w:val="none" w:sz="0" w:space="0" w:color="auto"/>
                      </w:divBdr>
                    </w:div>
                  </w:divsChild>
                </w:div>
                <w:div w:id="1543398754">
                  <w:marLeft w:val="0"/>
                  <w:marRight w:val="0"/>
                  <w:marTop w:val="0"/>
                  <w:marBottom w:val="0"/>
                  <w:divBdr>
                    <w:top w:val="none" w:sz="0" w:space="0" w:color="auto"/>
                    <w:left w:val="none" w:sz="0" w:space="0" w:color="auto"/>
                    <w:bottom w:val="none" w:sz="0" w:space="0" w:color="auto"/>
                    <w:right w:val="none" w:sz="0" w:space="0" w:color="auto"/>
                  </w:divBdr>
                  <w:divsChild>
                    <w:div w:id="2044943392">
                      <w:marLeft w:val="0"/>
                      <w:marRight w:val="0"/>
                      <w:marTop w:val="0"/>
                      <w:marBottom w:val="0"/>
                      <w:divBdr>
                        <w:top w:val="none" w:sz="0" w:space="0" w:color="auto"/>
                        <w:left w:val="none" w:sz="0" w:space="0" w:color="auto"/>
                        <w:bottom w:val="none" w:sz="0" w:space="0" w:color="auto"/>
                        <w:right w:val="none" w:sz="0" w:space="0" w:color="auto"/>
                      </w:divBdr>
                    </w:div>
                  </w:divsChild>
                </w:div>
                <w:div w:id="1575164374">
                  <w:marLeft w:val="0"/>
                  <w:marRight w:val="0"/>
                  <w:marTop w:val="0"/>
                  <w:marBottom w:val="0"/>
                  <w:divBdr>
                    <w:top w:val="none" w:sz="0" w:space="0" w:color="auto"/>
                    <w:left w:val="none" w:sz="0" w:space="0" w:color="auto"/>
                    <w:bottom w:val="none" w:sz="0" w:space="0" w:color="auto"/>
                    <w:right w:val="none" w:sz="0" w:space="0" w:color="auto"/>
                  </w:divBdr>
                  <w:divsChild>
                    <w:div w:id="1514803424">
                      <w:marLeft w:val="0"/>
                      <w:marRight w:val="0"/>
                      <w:marTop w:val="0"/>
                      <w:marBottom w:val="0"/>
                      <w:divBdr>
                        <w:top w:val="none" w:sz="0" w:space="0" w:color="auto"/>
                        <w:left w:val="none" w:sz="0" w:space="0" w:color="auto"/>
                        <w:bottom w:val="none" w:sz="0" w:space="0" w:color="auto"/>
                        <w:right w:val="none" w:sz="0" w:space="0" w:color="auto"/>
                      </w:divBdr>
                    </w:div>
                  </w:divsChild>
                </w:div>
                <w:div w:id="1595044675">
                  <w:marLeft w:val="0"/>
                  <w:marRight w:val="0"/>
                  <w:marTop w:val="0"/>
                  <w:marBottom w:val="0"/>
                  <w:divBdr>
                    <w:top w:val="none" w:sz="0" w:space="0" w:color="auto"/>
                    <w:left w:val="none" w:sz="0" w:space="0" w:color="auto"/>
                    <w:bottom w:val="none" w:sz="0" w:space="0" w:color="auto"/>
                    <w:right w:val="none" w:sz="0" w:space="0" w:color="auto"/>
                  </w:divBdr>
                  <w:divsChild>
                    <w:div w:id="1486360456">
                      <w:marLeft w:val="0"/>
                      <w:marRight w:val="0"/>
                      <w:marTop w:val="0"/>
                      <w:marBottom w:val="0"/>
                      <w:divBdr>
                        <w:top w:val="none" w:sz="0" w:space="0" w:color="auto"/>
                        <w:left w:val="none" w:sz="0" w:space="0" w:color="auto"/>
                        <w:bottom w:val="none" w:sz="0" w:space="0" w:color="auto"/>
                        <w:right w:val="none" w:sz="0" w:space="0" w:color="auto"/>
                      </w:divBdr>
                    </w:div>
                  </w:divsChild>
                </w:div>
                <w:div w:id="1623147696">
                  <w:marLeft w:val="0"/>
                  <w:marRight w:val="0"/>
                  <w:marTop w:val="0"/>
                  <w:marBottom w:val="0"/>
                  <w:divBdr>
                    <w:top w:val="none" w:sz="0" w:space="0" w:color="auto"/>
                    <w:left w:val="none" w:sz="0" w:space="0" w:color="auto"/>
                    <w:bottom w:val="none" w:sz="0" w:space="0" w:color="auto"/>
                    <w:right w:val="none" w:sz="0" w:space="0" w:color="auto"/>
                  </w:divBdr>
                  <w:divsChild>
                    <w:div w:id="812791557">
                      <w:marLeft w:val="0"/>
                      <w:marRight w:val="0"/>
                      <w:marTop w:val="0"/>
                      <w:marBottom w:val="0"/>
                      <w:divBdr>
                        <w:top w:val="none" w:sz="0" w:space="0" w:color="auto"/>
                        <w:left w:val="none" w:sz="0" w:space="0" w:color="auto"/>
                        <w:bottom w:val="none" w:sz="0" w:space="0" w:color="auto"/>
                        <w:right w:val="none" w:sz="0" w:space="0" w:color="auto"/>
                      </w:divBdr>
                    </w:div>
                  </w:divsChild>
                </w:div>
                <w:div w:id="1908418508">
                  <w:marLeft w:val="0"/>
                  <w:marRight w:val="0"/>
                  <w:marTop w:val="0"/>
                  <w:marBottom w:val="0"/>
                  <w:divBdr>
                    <w:top w:val="none" w:sz="0" w:space="0" w:color="auto"/>
                    <w:left w:val="none" w:sz="0" w:space="0" w:color="auto"/>
                    <w:bottom w:val="none" w:sz="0" w:space="0" w:color="auto"/>
                    <w:right w:val="none" w:sz="0" w:space="0" w:color="auto"/>
                  </w:divBdr>
                  <w:divsChild>
                    <w:div w:id="1035890805">
                      <w:marLeft w:val="0"/>
                      <w:marRight w:val="0"/>
                      <w:marTop w:val="0"/>
                      <w:marBottom w:val="0"/>
                      <w:divBdr>
                        <w:top w:val="none" w:sz="0" w:space="0" w:color="auto"/>
                        <w:left w:val="none" w:sz="0" w:space="0" w:color="auto"/>
                        <w:bottom w:val="none" w:sz="0" w:space="0" w:color="auto"/>
                        <w:right w:val="none" w:sz="0" w:space="0" w:color="auto"/>
                      </w:divBdr>
                    </w:div>
                  </w:divsChild>
                </w:div>
                <w:div w:id="2065057726">
                  <w:marLeft w:val="0"/>
                  <w:marRight w:val="0"/>
                  <w:marTop w:val="0"/>
                  <w:marBottom w:val="0"/>
                  <w:divBdr>
                    <w:top w:val="none" w:sz="0" w:space="0" w:color="auto"/>
                    <w:left w:val="none" w:sz="0" w:space="0" w:color="auto"/>
                    <w:bottom w:val="none" w:sz="0" w:space="0" w:color="auto"/>
                    <w:right w:val="none" w:sz="0" w:space="0" w:color="auto"/>
                  </w:divBdr>
                  <w:divsChild>
                    <w:div w:id="434716813">
                      <w:marLeft w:val="0"/>
                      <w:marRight w:val="0"/>
                      <w:marTop w:val="0"/>
                      <w:marBottom w:val="0"/>
                      <w:divBdr>
                        <w:top w:val="none" w:sz="0" w:space="0" w:color="auto"/>
                        <w:left w:val="none" w:sz="0" w:space="0" w:color="auto"/>
                        <w:bottom w:val="none" w:sz="0" w:space="0" w:color="auto"/>
                        <w:right w:val="none" w:sz="0" w:space="0" w:color="auto"/>
                      </w:divBdr>
                    </w:div>
                  </w:divsChild>
                </w:div>
                <w:div w:id="2141068905">
                  <w:marLeft w:val="0"/>
                  <w:marRight w:val="0"/>
                  <w:marTop w:val="0"/>
                  <w:marBottom w:val="0"/>
                  <w:divBdr>
                    <w:top w:val="none" w:sz="0" w:space="0" w:color="auto"/>
                    <w:left w:val="none" w:sz="0" w:space="0" w:color="auto"/>
                    <w:bottom w:val="none" w:sz="0" w:space="0" w:color="auto"/>
                    <w:right w:val="none" w:sz="0" w:space="0" w:color="auto"/>
                  </w:divBdr>
                  <w:divsChild>
                    <w:div w:id="163972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153511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0297263">
      <w:bodyDiv w:val="1"/>
      <w:marLeft w:val="0"/>
      <w:marRight w:val="0"/>
      <w:marTop w:val="0"/>
      <w:marBottom w:val="0"/>
      <w:divBdr>
        <w:top w:val="none" w:sz="0" w:space="0" w:color="auto"/>
        <w:left w:val="none" w:sz="0" w:space="0" w:color="auto"/>
        <w:bottom w:val="none" w:sz="0" w:space="0" w:color="auto"/>
        <w:right w:val="none" w:sz="0" w:space="0" w:color="auto"/>
      </w:divBdr>
      <w:divsChild>
        <w:div w:id="184756086">
          <w:marLeft w:val="0"/>
          <w:marRight w:val="0"/>
          <w:marTop w:val="0"/>
          <w:marBottom w:val="0"/>
          <w:divBdr>
            <w:top w:val="none" w:sz="0" w:space="0" w:color="auto"/>
            <w:left w:val="none" w:sz="0" w:space="0" w:color="auto"/>
            <w:bottom w:val="none" w:sz="0" w:space="0" w:color="auto"/>
            <w:right w:val="none" w:sz="0" w:space="0" w:color="auto"/>
          </w:divBdr>
          <w:divsChild>
            <w:div w:id="1226797718">
              <w:marLeft w:val="0"/>
              <w:marRight w:val="0"/>
              <w:marTop w:val="0"/>
              <w:marBottom w:val="0"/>
              <w:divBdr>
                <w:top w:val="none" w:sz="0" w:space="0" w:color="auto"/>
                <w:left w:val="none" w:sz="0" w:space="0" w:color="auto"/>
                <w:bottom w:val="none" w:sz="0" w:space="0" w:color="auto"/>
                <w:right w:val="none" w:sz="0" w:space="0" w:color="auto"/>
              </w:divBdr>
            </w:div>
          </w:divsChild>
        </w:div>
        <w:div w:id="218366206">
          <w:marLeft w:val="0"/>
          <w:marRight w:val="0"/>
          <w:marTop w:val="0"/>
          <w:marBottom w:val="0"/>
          <w:divBdr>
            <w:top w:val="none" w:sz="0" w:space="0" w:color="auto"/>
            <w:left w:val="none" w:sz="0" w:space="0" w:color="auto"/>
            <w:bottom w:val="none" w:sz="0" w:space="0" w:color="auto"/>
            <w:right w:val="none" w:sz="0" w:space="0" w:color="auto"/>
          </w:divBdr>
          <w:divsChild>
            <w:div w:id="943414262">
              <w:marLeft w:val="0"/>
              <w:marRight w:val="0"/>
              <w:marTop w:val="0"/>
              <w:marBottom w:val="0"/>
              <w:divBdr>
                <w:top w:val="none" w:sz="0" w:space="0" w:color="auto"/>
                <w:left w:val="none" w:sz="0" w:space="0" w:color="auto"/>
                <w:bottom w:val="none" w:sz="0" w:space="0" w:color="auto"/>
                <w:right w:val="none" w:sz="0" w:space="0" w:color="auto"/>
              </w:divBdr>
            </w:div>
          </w:divsChild>
        </w:div>
        <w:div w:id="236595906">
          <w:marLeft w:val="0"/>
          <w:marRight w:val="0"/>
          <w:marTop w:val="0"/>
          <w:marBottom w:val="0"/>
          <w:divBdr>
            <w:top w:val="none" w:sz="0" w:space="0" w:color="auto"/>
            <w:left w:val="none" w:sz="0" w:space="0" w:color="auto"/>
            <w:bottom w:val="none" w:sz="0" w:space="0" w:color="auto"/>
            <w:right w:val="none" w:sz="0" w:space="0" w:color="auto"/>
          </w:divBdr>
          <w:divsChild>
            <w:div w:id="216629160">
              <w:marLeft w:val="0"/>
              <w:marRight w:val="0"/>
              <w:marTop w:val="0"/>
              <w:marBottom w:val="0"/>
              <w:divBdr>
                <w:top w:val="none" w:sz="0" w:space="0" w:color="auto"/>
                <w:left w:val="none" w:sz="0" w:space="0" w:color="auto"/>
                <w:bottom w:val="none" w:sz="0" w:space="0" w:color="auto"/>
                <w:right w:val="none" w:sz="0" w:space="0" w:color="auto"/>
              </w:divBdr>
            </w:div>
          </w:divsChild>
        </w:div>
        <w:div w:id="275672678">
          <w:marLeft w:val="0"/>
          <w:marRight w:val="0"/>
          <w:marTop w:val="0"/>
          <w:marBottom w:val="0"/>
          <w:divBdr>
            <w:top w:val="none" w:sz="0" w:space="0" w:color="auto"/>
            <w:left w:val="none" w:sz="0" w:space="0" w:color="auto"/>
            <w:bottom w:val="none" w:sz="0" w:space="0" w:color="auto"/>
            <w:right w:val="none" w:sz="0" w:space="0" w:color="auto"/>
          </w:divBdr>
          <w:divsChild>
            <w:div w:id="339241368">
              <w:marLeft w:val="0"/>
              <w:marRight w:val="0"/>
              <w:marTop w:val="0"/>
              <w:marBottom w:val="0"/>
              <w:divBdr>
                <w:top w:val="none" w:sz="0" w:space="0" w:color="auto"/>
                <w:left w:val="none" w:sz="0" w:space="0" w:color="auto"/>
                <w:bottom w:val="none" w:sz="0" w:space="0" w:color="auto"/>
                <w:right w:val="none" w:sz="0" w:space="0" w:color="auto"/>
              </w:divBdr>
            </w:div>
          </w:divsChild>
        </w:div>
        <w:div w:id="287394152">
          <w:marLeft w:val="0"/>
          <w:marRight w:val="0"/>
          <w:marTop w:val="0"/>
          <w:marBottom w:val="0"/>
          <w:divBdr>
            <w:top w:val="none" w:sz="0" w:space="0" w:color="auto"/>
            <w:left w:val="none" w:sz="0" w:space="0" w:color="auto"/>
            <w:bottom w:val="none" w:sz="0" w:space="0" w:color="auto"/>
            <w:right w:val="none" w:sz="0" w:space="0" w:color="auto"/>
          </w:divBdr>
          <w:divsChild>
            <w:div w:id="1477259238">
              <w:marLeft w:val="0"/>
              <w:marRight w:val="0"/>
              <w:marTop w:val="0"/>
              <w:marBottom w:val="0"/>
              <w:divBdr>
                <w:top w:val="none" w:sz="0" w:space="0" w:color="auto"/>
                <w:left w:val="none" w:sz="0" w:space="0" w:color="auto"/>
                <w:bottom w:val="none" w:sz="0" w:space="0" w:color="auto"/>
                <w:right w:val="none" w:sz="0" w:space="0" w:color="auto"/>
              </w:divBdr>
            </w:div>
          </w:divsChild>
        </w:div>
        <w:div w:id="299893865">
          <w:marLeft w:val="0"/>
          <w:marRight w:val="0"/>
          <w:marTop w:val="0"/>
          <w:marBottom w:val="0"/>
          <w:divBdr>
            <w:top w:val="none" w:sz="0" w:space="0" w:color="auto"/>
            <w:left w:val="none" w:sz="0" w:space="0" w:color="auto"/>
            <w:bottom w:val="none" w:sz="0" w:space="0" w:color="auto"/>
            <w:right w:val="none" w:sz="0" w:space="0" w:color="auto"/>
          </w:divBdr>
          <w:divsChild>
            <w:div w:id="1136294154">
              <w:marLeft w:val="0"/>
              <w:marRight w:val="0"/>
              <w:marTop w:val="0"/>
              <w:marBottom w:val="0"/>
              <w:divBdr>
                <w:top w:val="none" w:sz="0" w:space="0" w:color="auto"/>
                <w:left w:val="none" w:sz="0" w:space="0" w:color="auto"/>
                <w:bottom w:val="none" w:sz="0" w:space="0" w:color="auto"/>
                <w:right w:val="none" w:sz="0" w:space="0" w:color="auto"/>
              </w:divBdr>
            </w:div>
          </w:divsChild>
        </w:div>
        <w:div w:id="393940989">
          <w:marLeft w:val="0"/>
          <w:marRight w:val="0"/>
          <w:marTop w:val="0"/>
          <w:marBottom w:val="0"/>
          <w:divBdr>
            <w:top w:val="none" w:sz="0" w:space="0" w:color="auto"/>
            <w:left w:val="none" w:sz="0" w:space="0" w:color="auto"/>
            <w:bottom w:val="none" w:sz="0" w:space="0" w:color="auto"/>
            <w:right w:val="none" w:sz="0" w:space="0" w:color="auto"/>
          </w:divBdr>
          <w:divsChild>
            <w:div w:id="1162814794">
              <w:marLeft w:val="0"/>
              <w:marRight w:val="0"/>
              <w:marTop w:val="0"/>
              <w:marBottom w:val="0"/>
              <w:divBdr>
                <w:top w:val="none" w:sz="0" w:space="0" w:color="auto"/>
                <w:left w:val="none" w:sz="0" w:space="0" w:color="auto"/>
                <w:bottom w:val="none" w:sz="0" w:space="0" w:color="auto"/>
                <w:right w:val="none" w:sz="0" w:space="0" w:color="auto"/>
              </w:divBdr>
            </w:div>
          </w:divsChild>
        </w:div>
        <w:div w:id="526254573">
          <w:marLeft w:val="0"/>
          <w:marRight w:val="0"/>
          <w:marTop w:val="0"/>
          <w:marBottom w:val="0"/>
          <w:divBdr>
            <w:top w:val="none" w:sz="0" w:space="0" w:color="auto"/>
            <w:left w:val="none" w:sz="0" w:space="0" w:color="auto"/>
            <w:bottom w:val="none" w:sz="0" w:space="0" w:color="auto"/>
            <w:right w:val="none" w:sz="0" w:space="0" w:color="auto"/>
          </w:divBdr>
          <w:divsChild>
            <w:div w:id="1226532248">
              <w:marLeft w:val="0"/>
              <w:marRight w:val="0"/>
              <w:marTop w:val="0"/>
              <w:marBottom w:val="0"/>
              <w:divBdr>
                <w:top w:val="none" w:sz="0" w:space="0" w:color="auto"/>
                <w:left w:val="none" w:sz="0" w:space="0" w:color="auto"/>
                <w:bottom w:val="none" w:sz="0" w:space="0" w:color="auto"/>
                <w:right w:val="none" w:sz="0" w:space="0" w:color="auto"/>
              </w:divBdr>
            </w:div>
          </w:divsChild>
        </w:div>
        <w:div w:id="542138154">
          <w:marLeft w:val="0"/>
          <w:marRight w:val="0"/>
          <w:marTop w:val="0"/>
          <w:marBottom w:val="0"/>
          <w:divBdr>
            <w:top w:val="none" w:sz="0" w:space="0" w:color="auto"/>
            <w:left w:val="none" w:sz="0" w:space="0" w:color="auto"/>
            <w:bottom w:val="none" w:sz="0" w:space="0" w:color="auto"/>
            <w:right w:val="none" w:sz="0" w:space="0" w:color="auto"/>
          </w:divBdr>
          <w:divsChild>
            <w:div w:id="1040784877">
              <w:marLeft w:val="0"/>
              <w:marRight w:val="0"/>
              <w:marTop w:val="0"/>
              <w:marBottom w:val="0"/>
              <w:divBdr>
                <w:top w:val="none" w:sz="0" w:space="0" w:color="auto"/>
                <w:left w:val="none" w:sz="0" w:space="0" w:color="auto"/>
                <w:bottom w:val="none" w:sz="0" w:space="0" w:color="auto"/>
                <w:right w:val="none" w:sz="0" w:space="0" w:color="auto"/>
              </w:divBdr>
            </w:div>
          </w:divsChild>
        </w:div>
        <w:div w:id="626352256">
          <w:marLeft w:val="0"/>
          <w:marRight w:val="0"/>
          <w:marTop w:val="0"/>
          <w:marBottom w:val="0"/>
          <w:divBdr>
            <w:top w:val="none" w:sz="0" w:space="0" w:color="auto"/>
            <w:left w:val="none" w:sz="0" w:space="0" w:color="auto"/>
            <w:bottom w:val="none" w:sz="0" w:space="0" w:color="auto"/>
            <w:right w:val="none" w:sz="0" w:space="0" w:color="auto"/>
          </w:divBdr>
          <w:divsChild>
            <w:div w:id="12805188">
              <w:marLeft w:val="0"/>
              <w:marRight w:val="0"/>
              <w:marTop w:val="0"/>
              <w:marBottom w:val="0"/>
              <w:divBdr>
                <w:top w:val="none" w:sz="0" w:space="0" w:color="auto"/>
                <w:left w:val="none" w:sz="0" w:space="0" w:color="auto"/>
                <w:bottom w:val="none" w:sz="0" w:space="0" w:color="auto"/>
                <w:right w:val="none" w:sz="0" w:space="0" w:color="auto"/>
              </w:divBdr>
            </w:div>
          </w:divsChild>
        </w:div>
        <w:div w:id="650717869">
          <w:marLeft w:val="0"/>
          <w:marRight w:val="0"/>
          <w:marTop w:val="0"/>
          <w:marBottom w:val="0"/>
          <w:divBdr>
            <w:top w:val="none" w:sz="0" w:space="0" w:color="auto"/>
            <w:left w:val="none" w:sz="0" w:space="0" w:color="auto"/>
            <w:bottom w:val="none" w:sz="0" w:space="0" w:color="auto"/>
            <w:right w:val="none" w:sz="0" w:space="0" w:color="auto"/>
          </w:divBdr>
          <w:divsChild>
            <w:div w:id="1828086021">
              <w:marLeft w:val="0"/>
              <w:marRight w:val="0"/>
              <w:marTop w:val="0"/>
              <w:marBottom w:val="0"/>
              <w:divBdr>
                <w:top w:val="none" w:sz="0" w:space="0" w:color="auto"/>
                <w:left w:val="none" w:sz="0" w:space="0" w:color="auto"/>
                <w:bottom w:val="none" w:sz="0" w:space="0" w:color="auto"/>
                <w:right w:val="none" w:sz="0" w:space="0" w:color="auto"/>
              </w:divBdr>
            </w:div>
          </w:divsChild>
        </w:div>
        <w:div w:id="657423918">
          <w:marLeft w:val="0"/>
          <w:marRight w:val="0"/>
          <w:marTop w:val="0"/>
          <w:marBottom w:val="0"/>
          <w:divBdr>
            <w:top w:val="none" w:sz="0" w:space="0" w:color="auto"/>
            <w:left w:val="none" w:sz="0" w:space="0" w:color="auto"/>
            <w:bottom w:val="none" w:sz="0" w:space="0" w:color="auto"/>
            <w:right w:val="none" w:sz="0" w:space="0" w:color="auto"/>
          </w:divBdr>
          <w:divsChild>
            <w:div w:id="1472092644">
              <w:marLeft w:val="0"/>
              <w:marRight w:val="0"/>
              <w:marTop w:val="0"/>
              <w:marBottom w:val="0"/>
              <w:divBdr>
                <w:top w:val="none" w:sz="0" w:space="0" w:color="auto"/>
                <w:left w:val="none" w:sz="0" w:space="0" w:color="auto"/>
                <w:bottom w:val="none" w:sz="0" w:space="0" w:color="auto"/>
                <w:right w:val="none" w:sz="0" w:space="0" w:color="auto"/>
              </w:divBdr>
            </w:div>
          </w:divsChild>
        </w:div>
        <w:div w:id="659889725">
          <w:marLeft w:val="0"/>
          <w:marRight w:val="0"/>
          <w:marTop w:val="0"/>
          <w:marBottom w:val="0"/>
          <w:divBdr>
            <w:top w:val="none" w:sz="0" w:space="0" w:color="auto"/>
            <w:left w:val="none" w:sz="0" w:space="0" w:color="auto"/>
            <w:bottom w:val="none" w:sz="0" w:space="0" w:color="auto"/>
            <w:right w:val="none" w:sz="0" w:space="0" w:color="auto"/>
          </w:divBdr>
          <w:divsChild>
            <w:div w:id="415833558">
              <w:marLeft w:val="0"/>
              <w:marRight w:val="0"/>
              <w:marTop w:val="0"/>
              <w:marBottom w:val="0"/>
              <w:divBdr>
                <w:top w:val="none" w:sz="0" w:space="0" w:color="auto"/>
                <w:left w:val="none" w:sz="0" w:space="0" w:color="auto"/>
                <w:bottom w:val="none" w:sz="0" w:space="0" w:color="auto"/>
                <w:right w:val="none" w:sz="0" w:space="0" w:color="auto"/>
              </w:divBdr>
            </w:div>
          </w:divsChild>
        </w:div>
        <w:div w:id="673457611">
          <w:marLeft w:val="0"/>
          <w:marRight w:val="0"/>
          <w:marTop w:val="0"/>
          <w:marBottom w:val="0"/>
          <w:divBdr>
            <w:top w:val="none" w:sz="0" w:space="0" w:color="auto"/>
            <w:left w:val="none" w:sz="0" w:space="0" w:color="auto"/>
            <w:bottom w:val="none" w:sz="0" w:space="0" w:color="auto"/>
            <w:right w:val="none" w:sz="0" w:space="0" w:color="auto"/>
          </w:divBdr>
          <w:divsChild>
            <w:div w:id="1969891622">
              <w:marLeft w:val="0"/>
              <w:marRight w:val="0"/>
              <w:marTop w:val="0"/>
              <w:marBottom w:val="0"/>
              <w:divBdr>
                <w:top w:val="none" w:sz="0" w:space="0" w:color="auto"/>
                <w:left w:val="none" w:sz="0" w:space="0" w:color="auto"/>
                <w:bottom w:val="none" w:sz="0" w:space="0" w:color="auto"/>
                <w:right w:val="none" w:sz="0" w:space="0" w:color="auto"/>
              </w:divBdr>
            </w:div>
          </w:divsChild>
        </w:div>
        <w:div w:id="699864327">
          <w:marLeft w:val="0"/>
          <w:marRight w:val="0"/>
          <w:marTop w:val="0"/>
          <w:marBottom w:val="0"/>
          <w:divBdr>
            <w:top w:val="none" w:sz="0" w:space="0" w:color="auto"/>
            <w:left w:val="none" w:sz="0" w:space="0" w:color="auto"/>
            <w:bottom w:val="none" w:sz="0" w:space="0" w:color="auto"/>
            <w:right w:val="none" w:sz="0" w:space="0" w:color="auto"/>
          </w:divBdr>
          <w:divsChild>
            <w:div w:id="1444225060">
              <w:marLeft w:val="0"/>
              <w:marRight w:val="0"/>
              <w:marTop w:val="0"/>
              <w:marBottom w:val="0"/>
              <w:divBdr>
                <w:top w:val="none" w:sz="0" w:space="0" w:color="auto"/>
                <w:left w:val="none" w:sz="0" w:space="0" w:color="auto"/>
                <w:bottom w:val="none" w:sz="0" w:space="0" w:color="auto"/>
                <w:right w:val="none" w:sz="0" w:space="0" w:color="auto"/>
              </w:divBdr>
            </w:div>
          </w:divsChild>
        </w:div>
        <w:div w:id="703098116">
          <w:marLeft w:val="0"/>
          <w:marRight w:val="0"/>
          <w:marTop w:val="0"/>
          <w:marBottom w:val="0"/>
          <w:divBdr>
            <w:top w:val="none" w:sz="0" w:space="0" w:color="auto"/>
            <w:left w:val="none" w:sz="0" w:space="0" w:color="auto"/>
            <w:bottom w:val="none" w:sz="0" w:space="0" w:color="auto"/>
            <w:right w:val="none" w:sz="0" w:space="0" w:color="auto"/>
          </w:divBdr>
          <w:divsChild>
            <w:div w:id="808783971">
              <w:marLeft w:val="0"/>
              <w:marRight w:val="0"/>
              <w:marTop w:val="0"/>
              <w:marBottom w:val="0"/>
              <w:divBdr>
                <w:top w:val="none" w:sz="0" w:space="0" w:color="auto"/>
                <w:left w:val="none" w:sz="0" w:space="0" w:color="auto"/>
                <w:bottom w:val="none" w:sz="0" w:space="0" w:color="auto"/>
                <w:right w:val="none" w:sz="0" w:space="0" w:color="auto"/>
              </w:divBdr>
            </w:div>
          </w:divsChild>
        </w:div>
        <w:div w:id="736131994">
          <w:marLeft w:val="0"/>
          <w:marRight w:val="0"/>
          <w:marTop w:val="0"/>
          <w:marBottom w:val="0"/>
          <w:divBdr>
            <w:top w:val="none" w:sz="0" w:space="0" w:color="auto"/>
            <w:left w:val="none" w:sz="0" w:space="0" w:color="auto"/>
            <w:bottom w:val="none" w:sz="0" w:space="0" w:color="auto"/>
            <w:right w:val="none" w:sz="0" w:space="0" w:color="auto"/>
          </w:divBdr>
          <w:divsChild>
            <w:div w:id="1795126805">
              <w:marLeft w:val="0"/>
              <w:marRight w:val="0"/>
              <w:marTop w:val="0"/>
              <w:marBottom w:val="0"/>
              <w:divBdr>
                <w:top w:val="none" w:sz="0" w:space="0" w:color="auto"/>
                <w:left w:val="none" w:sz="0" w:space="0" w:color="auto"/>
                <w:bottom w:val="none" w:sz="0" w:space="0" w:color="auto"/>
                <w:right w:val="none" w:sz="0" w:space="0" w:color="auto"/>
              </w:divBdr>
            </w:div>
          </w:divsChild>
        </w:div>
        <w:div w:id="765223901">
          <w:marLeft w:val="0"/>
          <w:marRight w:val="0"/>
          <w:marTop w:val="0"/>
          <w:marBottom w:val="0"/>
          <w:divBdr>
            <w:top w:val="none" w:sz="0" w:space="0" w:color="auto"/>
            <w:left w:val="none" w:sz="0" w:space="0" w:color="auto"/>
            <w:bottom w:val="none" w:sz="0" w:space="0" w:color="auto"/>
            <w:right w:val="none" w:sz="0" w:space="0" w:color="auto"/>
          </w:divBdr>
          <w:divsChild>
            <w:div w:id="814682091">
              <w:marLeft w:val="0"/>
              <w:marRight w:val="0"/>
              <w:marTop w:val="0"/>
              <w:marBottom w:val="0"/>
              <w:divBdr>
                <w:top w:val="none" w:sz="0" w:space="0" w:color="auto"/>
                <w:left w:val="none" w:sz="0" w:space="0" w:color="auto"/>
                <w:bottom w:val="none" w:sz="0" w:space="0" w:color="auto"/>
                <w:right w:val="none" w:sz="0" w:space="0" w:color="auto"/>
              </w:divBdr>
            </w:div>
          </w:divsChild>
        </w:div>
        <w:div w:id="843058492">
          <w:marLeft w:val="0"/>
          <w:marRight w:val="0"/>
          <w:marTop w:val="0"/>
          <w:marBottom w:val="0"/>
          <w:divBdr>
            <w:top w:val="none" w:sz="0" w:space="0" w:color="auto"/>
            <w:left w:val="none" w:sz="0" w:space="0" w:color="auto"/>
            <w:bottom w:val="none" w:sz="0" w:space="0" w:color="auto"/>
            <w:right w:val="none" w:sz="0" w:space="0" w:color="auto"/>
          </w:divBdr>
          <w:divsChild>
            <w:div w:id="347370265">
              <w:marLeft w:val="0"/>
              <w:marRight w:val="0"/>
              <w:marTop w:val="0"/>
              <w:marBottom w:val="0"/>
              <w:divBdr>
                <w:top w:val="none" w:sz="0" w:space="0" w:color="auto"/>
                <w:left w:val="none" w:sz="0" w:space="0" w:color="auto"/>
                <w:bottom w:val="none" w:sz="0" w:space="0" w:color="auto"/>
                <w:right w:val="none" w:sz="0" w:space="0" w:color="auto"/>
              </w:divBdr>
            </w:div>
          </w:divsChild>
        </w:div>
        <w:div w:id="891040688">
          <w:marLeft w:val="0"/>
          <w:marRight w:val="0"/>
          <w:marTop w:val="0"/>
          <w:marBottom w:val="0"/>
          <w:divBdr>
            <w:top w:val="none" w:sz="0" w:space="0" w:color="auto"/>
            <w:left w:val="none" w:sz="0" w:space="0" w:color="auto"/>
            <w:bottom w:val="none" w:sz="0" w:space="0" w:color="auto"/>
            <w:right w:val="none" w:sz="0" w:space="0" w:color="auto"/>
          </w:divBdr>
          <w:divsChild>
            <w:div w:id="739640161">
              <w:marLeft w:val="0"/>
              <w:marRight w:val="0"/>
              <w:marTop w:val="0"/>
              <w:marBottom w:val="0"/>
              <w:divBdr>
                <w:top w:val="none" w:sz="0" w:space="0" w:color="auto"/>
                <w:left w:val="none" w:sz="0" w:space="0" w:color="auto"/>
                <w:bottom w:val="none" w:sz="0" w:space="0" w:color="auto"/>
                <w:right w:val="none" w:sz="0" w:space="0" w:color="auto"/>
              </w:divBdr>
            </w:div>
          </w:divsChild>
        </w:div>
        <w:div w:id="894966849">
          <w:marLeft w:val="0"/>
          <w:marRight w:val="0"/>
          <w:marTop w:val="0"/>
          <w:marBottom w:val="0"/>
          <w:divBdr>
            <w:top w:val="none" w:sz="0" w:space="0" w:color="auto"/>
            <w:left w:val="none" w:sz="0" w:space="0" w:color="auto"/>
            <w:bottom w:val="none" w:sz="0" w:space="0" w:color="auto"/>
            <w:right w:val="none" w:sz="0" w:space="0" w:color="auto"/>
          </w:divBdr>
          <w:divsChild>
            <w:div w:id="1898006654">
              <w:marLeft w:val="0"/>
              <w:marRight w:val="0"/>
              <w:marTop w:val="0"/>
              <w:marBottom w:val="0"/>
              <w:divBdr>
                <w:top w:val="none" w:sz="0" w:space="0" w:color="auto"/>
                <w:left w:val="none" w:sz="0" w:space="0" w:color="auto"/>
                <w:bottom w:val="none" w:sz="0" w:space="0" w:color="auto"/>
                <w:right w:val="none" w:sz="0" w:space="0" w:color="auto"/>
              </w:divBdr>
            </w:div>
          </w:divsChild>
        </w:div>
        <w:div w:id="907374821">
          <w:marLeft w:val="0"/>
          <w:marRight w:val="0"/>
          <w:marTop w:val="0"/>
          <w:marBottom w:val="0"/>
          <w:divBdr>
            <w:top w:val="none" w:sz="0" w:space="0" w:color="auto"/>
            <w:left w:val="none" w:sz="0" w:space="0" w:color="auto"/>
            <w:bottom w:val="none" w:sz="0" w:space="0" w:color="auto"/>
            <w:right w:val="none" w:sz="0" w:space="0" w:color="auto"/>
          </w:divBdr>
          <w:divsChild>
            <w:div w:id="1341662756">
              <w:marLeft w:val="0"/>
              <w:marRight w:val="0"/>
              <w:marTop w:val="0"/>
              <w:marBottom w:val="0"/>
              <w:divBdr>
                <w:top w:val="none" w:sz="0" w:space="0" w:color="auto"/>
                <w:left w:val="none" w:sz="0" w:space="0" w:color="auto"/>
                <w:bottom w:val="none" w:sz="0" w:space="0" w:color="auto"/>
                <w:right w:val="none" w:sz="0" w:space="0" w:color="auto"/>
              </w:divBdr>
            </w:div>
          </w:divsChild>
        </w:div>
        <w:div w:id="1013259474">
          <w:marLeft w:val="0"/>
          <w:marRight w:val="0"/>
          <w:marTop w:val="0"/>
          <w:marBottom w:val="0"/>
          <w:divBdr>
            <w:top w:val="none" w:sz="0" w:space="0" w:color="auto"/>
            <w:left w:val="none" w:sz="0" w:space="0" w:color="auto"/>
            <w:bottom w:val="none" w:sz="0" w:space="0" w:color="auto"/>
            <w:right w:val="none" w:sz="0" w:space="0" w:color="auto"/>
          </w:divBdr>
          <w:divsChild>
            <w:div w:id="2057192794">
              <w:marLeft w:val="0"/>
              <w:marRight w:val="0"/>
              <w:marTop w:val="0"/>
              <w:marBottom w:val="0"/>
              <w:divBdr>
                <w:top w:val="none" w:sz="0" w:space="0" w:color="auto"/>
                <w:left w:val="none" w:sz="0" w:space="0" w:color="auto"/>
                <w:bottom w:val="none" w:sz="0" w:space="0" w:color="auto"/>
                <w:right w:val="none" w:sz="0" w:space="0" w:color="auto"/>
              </w:divBdr>
            </w:div>
          </w:divsChild>
        </w:div>
        <w:div w:id="1108232158">
          <w:marLeft w:val="0"/>
          <w:marRight w:val="0"/>
          <w:marTop w:val="0"/>
          <w:marBottom w:val="0"/>
          <w:divBdr>
            <w:top w:val="none" w:sz="0" w:space="0" w:color="auto"/>
            <w:left w:val="none" w:sz="0" w:space="0" w:color="auto"/>
            <w:bottom w:val="none" w:sz="0" w:space="0" w:color="auto"/>
            <w:right w:val="none" w:sz="0" w:space="0" w:color="auto"/>
          </w:divBdr>
          <w:divsChild>
            <w:div w:id="1267731058">
              <w:marLeft w:val="0"/>
              <w:marRight w:val="0"/>
              <w:marTop w:val="0"/>
              <w:marBottom w:val="0"/>
              <w:divBdr>
                <w:top w:val="none" w:sz="0" w:space="0" w:color="auto"/>
                <w:left w:val="none" w:sz="0" w:space="0" w:color="auto"/>
                <w:bottom w:val="none" w:sz="0" w:space="0" w:color="auto"/>
                <w:right w:val="none" w:sz="0" w:space="0" w:color="auto"/>
              </w:divBdr>
            </w:div>
          </w:divsChild>
        </w:div>
        <w:div w:id="1124814125">
          <w:marLeft w:val="0"/>
          <w:marRight w:val="0"/>
          <w:marTop w:val="0"/>
          <w:marBottom w:val="0"/>
          <w:divBdr>
            <w:top w:val="none" w:sz="0" w:space="0" w:color="auto"/>
            <w:left w:val="none" w:sz="0" w:space="0" w:color="auto"/>
            <w:bottom w:val="none" w:sz="0" w:space="0" w:color="auto"/>
            <w:right w:val="none" w:sz="0" w:space="0" w:color="auto"/>
          </w:divBdr>
          <w:divsChild>
            <w:div w:id="869757475">
              <w:marLeft w:val="0"/>
              <w:marRight w:val="0"/>
              <w:marTop w:val="0"/>
              <w:marBottom w:val="0"/>
              <w:divBdr>
                <w:top w:val="none" w:sz="0" w:space="0" w:color="auto"/>
                <w:left w:val="none" w:sz="0" w:space="0" w:color="auto"/>
                <w:bottom w:val="none" w:sz="0" w:space="0" w:color="auto"/>
                <w:right w:val="none" w:sz="0" w:space="0" w:color="auto"/>
              </w:divBdr>
            </w:div>
            <w:div w:id="2000423114">
              <w:marLeft w:val="0"/>
              <w:marRight w:val="0"/>
              <w:marTop w:val="0"/>
              <w:marBottom w:val="0"/>
              <w:divBdr>
                <w:top w:val="none" w:sz="0" w:space="0" w:color="auto"/>
                <w:left w:val="none" w:sz="0" w:space="0" w:color="auto"/>
                <w:bottom w:val="none" w:sz="0" w:space="0" w:color="auto"/>
                <w:right w:val="none" w:sz="0" w:space="0" w:color="auto"/>
              </w:divBdr>
            </w:div>
          </w:divsChild>
        </w:div>
        <w:div w:id="1147892895">
          <w:marLeft w:val="0"/>
          <w:marRight w:val="0"/>
          <w:marTop w:val="0"/>
          <w:marBottom w:val="0"/>
          <w:divBdr>
            <w:top w:val="none" w:sz="0" w:space="0" w:color="auto"/>
            <w:left w:val="none" w:sz="0" w:space="0" w:color="auto"/>
            <w:bottom w:val="none" w:sz="0" w:space="0" w:color="auto"/>
            <w:right w:val="none" w:sz="0" w:space="0" w:color="auto"/>
          </w:divBdr>
          <w:divsChild>
            <w:div w:id="716859888">
              <w:marLeft w:val="0"/>
              <w:marRight w:val="0"/>
              <w:marTop w:val="0"/>
              <w:marBottom w:val="0"/>
              <w:divBdr>
                <w:top w:val="none" w:sz="0" w:space="0" w:color="auto"/>
                <w:left w:val="none" w:sz="0" w:space="0" w:color="auto"/>
                <w:bottom w:val="none" w:sz="0" w:space="0" w:color="auto"/>
                <w:right w:val="none" w:sz="0" w:space="0" w:color="auto"/>
              </w:divBdr>
            </w:div>
          </w:divsChild>
        </w:div>
        <w:div w:id="1157067521">
          <w:marLeft w:val="0"/>
          <w:marRight w:val="0"/>
          <w:marTop w:val="0"/>
          <w:marBottom w:val="0"/>
          <w:divBdr>
            <w:top w:val="none" w:sz="0" w:space="0" w:color="auto"/>
            <w:left w:val="none" w:sz="0" w:space="0" w:color="auto"/>
            <w:bottom w:val="none" w:sz="0" w:space="0" w:color="auto"/>
            <w:right w:val="none" w:sz="0" w:space="0" w:color="auto"/>
          </w:divBdr>
          <w:divsChild>
            <w:div w:id="1564563053">
              <w:marLeft w:val="0"/>
              <w:marRight w:val="0"/>
              <w:marTop w:val="0"/>
              <w:marBottom w:val="0"/>
              <w:divBdr>
                <w:top w:val="none" w:sz="0" w:space="0" w:color="auto"/>
                <w:left w:val="none" w:sz="0" w:space="0" w:color="auto"/>
                <w:bottom w:val="none" w:sz="0" w:space="0" w:color="auto"/>
                <w:right w:val="none" w:sz="0" w:space="0" w:color="auto"/>
              </w:divBdr>
            </w:div>
          </w:divsChild>
        </w:div>
        <w:div w:id="1159660669">
          <w:marLeft w:val="0"/>
          <w:marRight w:val="0"/>
          <w:marTop w:val="0"/>
          <w:marBottom w:val="0"/>
          <w:divBdr>
            <w:top w:val="none" w:sz="0" w:space="0" w:color="auto"/>
            <w:left w:val="none" w:sz="0" w:space="0" w:color="auto"/>
            <w:bottom w:val="none" w:sz="0" w:space="0" w:color="auto"/>
            <w:right w:val="none" w:sz="0" w:space="0" w:color="auto"/>
          </w:divBdr>
          <w:divsChild>
            <w:div w:id="250510853">
              <w:marLeft w:val="0"/>
              <w:marRight w:val="0"/>
              <w:marTop w:val="0"/>
              <w:marBottom w:val="0"/>
              <w:divBdr>
                <w:top w:val="none" w:sz="0" w:space="0" w:color="auto"/>
                <w:left w:val="none" w:sz="0" w:space="0" w:color="auto"/>
                <w:bottom w:val="none" w:sz="0" w:space="0" w:color="auto"/>
                <w:right w:val="none" w:sz="0" w:space="0" w:color="auto"/>
              </w:divBdr>
            </w:div>
          </w:divsChild>
        </w:div>
        <w:div w:id="1202009852">
          <w:marLeft w:val="0"/>
          <w:marRight w:val="0"/>
          <w:marTop w:val="0"/>
          <w:marBottom w:val="0"/>
          <w:divBdr>
            <w:top w:val="none" w:sz="0" w:space="0" w:color="auto"/>
            <w:left w:val="none" w:sz="0" w:space="0" w:color="auto"/>
            <w:bottom w:val="none" w:sz="0" w:space="0" w:color="auto"/>
            <w:right w:val="none" w:sz="0" w:space="0" w:color="auto"/>
          </w:divBdr>
          <w:divsChild>
            <w:div w:id="565186479">
              <w:marLeft w:val="0"/>
              <w:marRight w:val="0"/>
              <w:marTop w:val="0"/>
              <w:marBottom w:val="0"/>
              <w:divBdr>
                <w:top w:val="none" w:sz="0" w:space="0" w:color="auto"/>
                <w:left w:val="none" w:sz="0" w:space="0" w:color="auto"/>
                <w:bottom w:val="none" w:sz="0" w:space="0" w:color="auto"/>
                <w:right w:val="none" w:sz="0" w:space="0" w:color="auto"/>
              </w:divBdr>
            </w:div>
          </w:divsChild>
        </w:div>
        <w:div w:id="1238399211">
          <w:marLeft w:val="0"/>
          <w:marRight w:val="0"/>
          <w:marTop w:val="0"/>
          <w:marBottom w:val="0"/>
          <w:divBdr>
            <w:top w:val="none" w:sz="0" w:space="0" w:color="auto"/>
            <w:left w:val="none" w:sz="0" w:space="0" w:color="auto"/>
            <w:bottom w:val="none" w:sz="0" w:space="0" w:color="auto"/>
            <w:right w:val="none" w:sz="0" w:space="0" w:color="auto"/>
          </w:divBdr>
          <w:divsChild>
            <w:div w:id="597757468">
              <w:marLeft w:val="0"/>
              <w:marRight w:val="0"/>
              <w:marTop w:val="0"/>
              <w:marBottom w:val="0"/>
              <w:divBdr>
                <w:top w:val="none" w:sz="0" w:space="0" w:color="auto"/>
                <w:left w:val="none" w:sz="0" w:space="0" w:color="auto"/>
                <w:bottom w:val="none" w:sz="0" w:space="0" w:color="auto"/>
                <w:right w:val="none" w:sz="0" w:space="0" w:color="auto"/>
              </w:divBdr>
            </w:div>
          </w:divsChild>
        </w:div>
        <w:div w:id="1389958793">
          <w:marLeft w:val="0"/>
          <w:marRight w:val="0"/>
          <w:marTop w:val="0"/>
          <w:marBottom w:val="0"/>
          <w:divBdr>
            <w:top w:val="none" w:sz="0" w:space="0" w:color="auto"/>
            <w:left w:val="none" w:sz="0" w:space="0" w:color="auto"/>
            <w:bottom w:val="none" w:sz="0" w:space="0" w:color="auto"/>
            <w:right w:val="none" w:sz="0" w:space="0" w:color="auto"/>
          </w:divBdr>
          <w:divsChild>
            <w:div w:id="326828931">
              <w:marLeft w:val="0"/>
              <w:marRight w:val="0"/>
              <w:marTop w:val="0"/>
              <w:marBottom w:val="0"/>
              <w:divBdr>
                <w:top w:val="none" w:sz="0" w:space="0" w:color="auto"/>
                <w:left w:val="none" w:sz="0" w:space="0" w:color="auto"/>
                <w:bottom w:val="none" w:sz="0" w:space="0" w:color="auto"/>
                <w:right w:val="none" w:sz="0" w:space="0" w:color="auto"/>
              </w:divBdr>
            </w:div>
          </w:divsChild>
        </w:div>
        <w:div w:id="1403017718">
          <w:marLeft w:val="0"/>
          <w:marRight w:val="0"/>
          <w:marTop w:val="0"/>
          <w:marBottom w:val="0"/>
          <w:divBdr>
            <w:top w:val="none" w:sz="0" w:space="0" w:color="auto"/>
            <w:left w:val="none" w:sz="0" w:space="0" w:color="auto"/>
            <w:bottom w:val="none" w:sz="0" w:space="0" w:color="auto"/>
            <w:right w:val="none" w:sz="0" w:space="0" w:color="auto"/>
          </w:divBdr>
          <w:divsChild>
            <w:div w:id="1099836127">
              <w:marLeft w:val="0"/>
              <w:marRight w:val="0"/>
              <w:marTop w:val="0"/>
              <w:marBottom w:val="0"/>
              <w:divBdr>
                <w:top w:val="none" w:sz="0" w:space="0" w:color="auto"/>
                <w:left w:val="none" w:sz="0" w:space="0" w:color="auto"/>
                <w:bottom w:val="none" w:sz="0" w:space="0" w:color="auto"/>
                <w:right w:val="none" w:sz="0" w:space="0" w:color="auto"/>
              </w:divBdr>
            </w:div>
          </w:divsChild>
        </w:div>
        <w:div w:id="1425881318">
          <w:marLeft w:val="0"/>
          <w:marRight w:val="0"/>
          <w:marTop w:val="0"/>
          <w:marBottom w:val="0"/>
          <w:divBdr>
            <w:top w:val="none" w:sz="0" w:space="0" w:color="auto"/>
            <w:left w:val="none" w:sz="0" w:space="0" w:color="auto"/>
            <w:bottom w:val="none" w:sz="0" w:space="0" w:color="auto"/>
            <w:right w:val="none" w:sz="0" w:space="0" w:color="auto"/>
          </w:divBdr>
          <w:divsChild>
            <w:div w:id="1045063159">
              <w:marLeft w:val="0"/>
              <w:marRight w:val="0"/>
              <w:marTop w:val="0"/>
              <w:marBottom w:val="0"/>
              <w:divBdr>
                <w:top w:val="none" w:sz="0" w:space="0" w:color="auto"/>
                <w:left w:val="none" w:sz="0" w:space="0" w:color="auto"/>
                <w:bottom w:val="none" w:sz="0" w:space="0" w:color="auto"/>
                <w:right w:val="none" w:sz="0" w:space="0" w:color="auto"/>
              </w:divBdr>
            </w:div>
          </w:divsChild>
        </w:div>
        <w:div w:id="1437290926">
          <w:marLeft w:val="0"/>
          <w:marRight w:val="0"/>
          <w:marTop w:val="0"/>
          <w:marBottom w:val="0"/>
          <w:divBdr>
            <w:top w:val="none" w:sz="0" w:space="0" w:color="auto"/>
            <w:left w:val="none" w:sz="0" w:space="0" w:color="auto"/>
            <w:bottom w:val="none" w:sz="0" w:space="0" w:color="auto"/>
            <w:right w:val="none" w:sz="0" w:space="0" w:color="auto"/>
          </w:divBdr>
          <w:divsChild>
            <w:div w:id="1029451698">
              <w:marLeft w:val="0"/>
              <w:marRight w:val="0"/>
              <w:marTop w:val="0"/>
              <w:marBottom w:val="0"/>
              <w:divBdr>
                <w:top w:val="none" w:sz="0" w:space="0" w:color="auto"/>
                <w:left w:val="none" w:sz="0" w:space="0" w:color="auto"/>
                <w:bottom w:val="none" w:sz="0" w:space="0" w:color="auto"/>
                <w:right w:val="none" w:sz="0" w:space="0" w:color="auto"/>
              </w:divBdr>
            </w:div>
          </w:divsChild>
        </w:div>
        <w:div w:id="1462109466">
          <w:marLeft w:val="0"/>
          <w:marRight w:val="0"/>
          <w:marTop w:val="0"/>
          <w:marBottom w:val="0"/>
          <w:divBdr>
            <w:top w:val="none" w:sz="0" w:space="0" w:color="auto"/>
            <w:left w:val="none" w:sz="0" w:space="0" w:color="auto"/>
            <w:bottom w:val="none" w:sz="0" w:space="0" w:color="auto"/>
            <w:right w:val="none" w:sz="0" w:space="0" w:color="auto"/>
          </w:divBdr>
          <w:divsChild>
            <w:div w:id="713848379">
              <w:marLeft w:val="0"/>
              <w:marRight w:val="0"/>
              <w:marTop w:val="0"/>
              <w:marBottom w:val="0"/>
              <w:divBdr>
                <w:top w:val="none" w:sz="0" w:space="0" w:color="auto"/>
                <w:left w:val="none" w:sz="0" w:space="0" w:color="auto"/>
                <w:bottom w:val="none" w:sz="0" w:space="0" w:color="auto"/>
                <w:right w:val="none" w:sz="0" w:space="0" w:color="auto"/>
              </w:divBdr>
            </w:div>
          </w:divsChild>
        </w:div>
        <w:div w:id="1514495487">
          <w:marLeft w:val="0"/>
          <w:marRight w:val="0"/>
          <w:marTop w:val="0"/>
          <w:marBottom w:val="0"/>
          <w:divBdr>
            <w:top w:val="none" w:sz="0" w:space="0" w:color="auto"/>
            <w:left w:val="none" w:sz="0" w:space="0" w:color="auto"/>
            <w:bottom w:val="none" w:sz="0" w:space="0" w:color="auto"/>
            <w:right w:val="none" w:sz="0" w:space="0" w:color="auto"/>
          </w:divBdr>
          <w:divsChild>
            <w:div w:id="1319111296">
              <w:marLeft w:val="0"/>
              <w:marRight w:val="0"/>
              <w:marTop w:val="0"/>
              <w:marBottom w:val="0"/>
              <w:divBdr>
                <w:top w:val="none" w:sz="0" w:space="0" w:color="auto"/>
                <w:left w:val="none" w:sz="0" w:space="0" w:color="auto"/>
                <w:bottom w:val="none" w:sz="0" w:space="0" w:color="auto"/>
                <w:right w:val="none" w:sz="0" w:space="0" w:color="auto"/>
              </w:divBdr>
            </w:div>
          </w:divsChild>
        </w:div>
        <w:div w:id="1539582477">
          <w:marLeft w:val="0"/>
          <w:marRight w:val="0"/>
          <w:marTop w:val="0"/>
          <w:marBottom w:val="0"/>
          <w:divBdr>
            <w:top w:val="none" w:sz="0" w:space="0" w:color="auto"/>
            <w:left w:val="none" w:sz="0" w:space="0" w:color="auto"/>
            <w:bottom w:val="none" w:sz="0" w:space="0" w:color="auto"/>
            <w:right w:val="none" w:sz="0" w:space="0" w:color="auto"/>
          </w:divBdr>
          <w:divsChild>
            <w:div w:id="1977906930">
              <w:marLeft w:val="0"/>
              <w:marRight w:val="0"/>
              <w:marTop w:val="0"/>
              <w:marBottom w:val="0"/>
              <w:divBdr>
                <w:top w:val="none" w:sz="0" w:space="0" w:color="auto"/>
                <w:left w:val="none" w:sz="0" w:space="0" w:color="auto"/>
                <w:bottom w:val="none" w:sz="0" w:space="0" w:color="auto"/>
                <w:right w:val="none" w:sz="0" w:space="0" w:color="auto"/>
              </w:divBdr>
            </w:div>
          </w:divsChild>
        </w:div>
        <w:div w:id="1572082364">
          <w:marLeft w:val="0"/>
          <w:marRight w:val="0"/>
          <w:marTop w:val="0"/>
          <w:marBottom w:val="0"/>
          <w:divBdr>
            <w:top w:val="none" w:sz="0" w:space="0" w:color="auto"/>
            <w:left w:val="none" w:sz="0" w:space="0" w:color="auto"/>
            <w:bottom w:val="none" w:sz="0" w:space="0" w:color="auto"/>
            <w:right w:val="none" w:sz="0" w:space="0" w:color="auto"/>
          </w:divBdr>
          <w:divsChild>
            <w:div w:id="628557857">
              <w:marLeft w:val="0"/>
              <w:marRight w:val="0"/>
              <w:marTop w:val="0"/>
              <w:marBottom w:val="0"/>
              <w:divBdr>
                <w:top w:val="none" w:sz="0" w:space="0" w:color="auto"/>
                <w:left w:val="none" w:sz="0" w:space="0" w:color="auto"/>
                <w:bottom w:val="none" w:sz="0" w:space="0" w:color="auto"/>
                <w:right w:val="none" w:sz="0" w:space="0" w:color="auto"/>
              </w:divBdr>
            </w:div>
          </w:divsChild>
        </w:div>
        <w:div w:id="1611160738">
          <w:marLeft w:val="0"/>
          <w:marRight w:val="0"/>
          <w:marTop w:val="0"/>
          <w:marBottom w:val="0"/>
          <w:divBdr>
            <w:top w:val="none" w:sz="0" w:space="0" w:color="auto"/>
            <w:left w:val="none" w:sz="0" w:space="0" w:color="auto"/>
            <w:bottom w:val="none" w:sz="0" w:space="0" w:color="auto"/>
            <w:right w:val="none" w:sz="0" w:space="0" w:color="auto"/>
          </w:divBdr>
          <w:divsChild>
            <w:div w:id="1316757328">
              <w:marLeft w:val="0"/>
              <w:marRight w:val="0"/>
              <w:marTop w:val="0"/>
              <w:marBottom w:val="0"/>
              <w:divBdr>
                <w:top w:val="none" w:sz="0" w:space="0" w:color="auto"/>
                <w:left w:val="none" w:sz="0" w:space="0" w:color="auto"/>
                <w:bottom w:val="none" w:sz="0" w:space="0" w:color="auto"/>
                <w:right w:val="none" w:sz="0" w:space="0" w:color="auto"/>
              </w:divBdr>
            </w:div>
          </w:divsChild>
        </w:div>
        <w:div w:id="1723361586">
          <w:marLeft w:val="0"/>
          <w:marRight w:val="0"/>
          <w:marTop w:val="0"/>
          <w:marBottom w:val="0"/>
          <w:divBdr>
            <w:top w:val="none" w:sz="0" w:space="0" w:color="auto"/>
            <w:left w:val="none" w:sz="0" w:space="0" w:color="auto"/>
            <w:bottom w:val="none" w:sz="0" w:space="0" w:color="auto"/>
            <w:right w:val="none" w:sz="0" w:space="0" w:color="auto"/>
          </w:divBdr>
          <w:divsChild>
            <w:div w:id="1218978808">
              <w:marLeft w:val="0"/>
              <w:marRight w:val="0"/>
              <w:marTop w:val="0"/>
              <w:marBottom w:val="0"/>
              <w:divBdr>
                <w:top w:val="none" w:sz="0" w:space="0" w:color="auto"/>
                <w:left w:val="none" w:sz="0" w:space="0" w:color="auto"/>
                <w:bottom w:val="none" w:sz="0" w:space="0" w:color="auto"/>
                <w:right w:val="none" w:sz="0" w:space="0" w:color="auto"/>
              </w:divBdr>
            </w:div>
          </w:divsChild>
        </w:div>
        <w:div w:id="1734544637">
          <w:marLeft w:val="0"/>
          <w:marRight w:val="0"/>
          <w:marTop w:val="0"/>
          <w:marBottom w:val="0"/>
          <w:divBdr>
            <w:top w:val="none" w:sz="0" w:space="0" w:color="auto"/>
            <w:left w:val="none" w:sz="0" w:space="0" w:color="auto"/>
            <w:bottom w:val="none" w:sz="0" w:space="0" w:color="auto"/>
            <w:right w:val="none" w:sz="0" w:space="0" w:color="auto"/>
          </w:divBdr>
          <w:divsChild>
            <w:div w:id="666904645">
              <w:marLeft w:val="0"/>
              <w:marRight w:val="0"/>
              <w:marTop w:val="0"/>
              <w:marBottom w:val="0"/>
              <w:divBdr>
                <w:top w:val="none" w:sz="0" w:space="0" w:color="auto"/>
                <w:left w:val="none" w:sz="0" w:space="0" w:color="auto"/>
                <w:bottom w:val="none" w:sz="0" w:space="0" w:color="auto"/>
                <w:right w:val="none" w:sz="0" w:space="0" w:color="auto"/>
              </w:divBdr>
            </w:div>
          </w:divsChild>
        </w:div>
        <w:div w:id="1780568132">
          <w:marLeft w:val="0"/>
          <w:marRight w:val="0"/>
          <w:marTop w:val="0"/>
          <w:marBottom w:val="0"/>
          <w:divBdr>
            <w:top w:val="none" w:sz="0" w:space="0" w:color="auto"/>
            <w:left w:val="none" w:sz="0" w:space="0" w:color="auto"/>
            <w:bottom w:val="none" w:sz="0" w:space="0" w:color="auto"/>
            <w:right w:val="none" w:sz="0" w:space="0" w:color="auto"/>
          </w:divBdr>
          <w:divsChild>
            <w:div w:id="1394045582">
              <w:marLeft w:val="0"/>
              <w:marRight w:val="0"/>
              <w:marTop w:val="0"/>
              <w:marBottom w:val="0"/>
              <w:divBdr>
                <w:top w:val="none" w:sz="0" w:space="0" w:color="auto"/>
                <w:left w:val="none" w:sz="0" w:space="0" w:color="auto"/>
                <w:bottom w:val="none" w:sz="0" w:space="0" w:color="auto"/>
                <w:right w:val="none" w:sz="0" w:space="0" w:color="auto"/>
              </w:divBdr>
            </w:div>
          </w:divsChild>
        </w:div>
        <w:div w:id="1839072269">
          <w:marLeft w:val="0"/>
          <w:marRight w:val="0"/>
          <w:marTop w:val="0"/>
          <w:marBottom w:val="0"/>
          <w:divBdr>
            <w:top w:val="none" w:sz="0" w:space="0" w:color="auto"/>
            <w:left w:val="none" w:sz="0" w:space="0" w:color="auto"/>
            <w:bottom w:val="none" w:sz="0" w:space="0" w:color="auto"/>
            <w:right w:val="none" w:sz="0" w:space="0" w:color="auto"/>
          </w:divBdr>
          <w:divsChild>
            <w:div w:id="1977490203">
              <w:marLeft w:val="0"/>
              <w:marRight w:val="0"/>
              <w:marTop w:val="0"/>
              <w:marBottom w:val="0"/>
              <w:divBdr>
                <w:top w:val="none" w:sz="0" w:space="0" w:color="auto"/>
                <w:left w:val="none" w:sz="0" w:space="0" w:color="auto"/>
                <w:bottom w:val="none" w:sz="0" w:space="0" w:color="auto"/>
                <w:right w:val="none" w:sz="0" w:space="0" w:color="auto"/>
              </w:divBdr>
            </w:div>
          </w:divsChild>
        </w:div>
        <w:div w:id="1843930802">
          <w:marLeft w:val="0"/>
          <w:marRight w:val="0"/>
          <w:marTop w:val="0"/>
          <w:marBottom w:val="0"/>
          <w:divBdr>
            <w:top w:val="none" w:sz="0" w:space="0" w:color="auto"/>
            <w:left w:val="none" w:sz="0" w:space="0" w:color="auto"/>
            <w:bottom w:val="none" w:sz="0" w:space="0" w:color="auto"/>
            <w:right w:val="none" w:sz="0" w:space="0" w:color="auto"/>
          </w:divBdr>
          <w:divsChild>
            <w:div w:id="1738629206">
              <w:marLeft w:val="0"/>
              <w:marRight w:val="0"/>
              <w:marTop w:val="0"/>
              <w:marBottom w:val="0"/>
              <w:divBdr>
                <w:top w:val="none" w:sz="0" w:space="0" w:color="auto"/>
                <w:left w:val="none" w:sz="0" w:space="0" w:color="auto"/>
                <w:bottom w:val="none" w:sz="0" w:space="0" w:color="auto"/>
                <w:right w:val="none" w:sz="0" w:space="0" w:color="auto"/>
              </w:divBdr>
            </w:div>
          </w:divsChild>
        </w:div>
        <w:div w:id="1857772429">
          <w:marLeft w:val="0"/>
          <w:marRight w:val="0"/>
          <w:marTop w:val="0"/>
          <w:marBottom w:val="0"/>
          <w:divBdr>
            <w:top w:val="none" w:sz="0" w:space="0" w:color="auto"/>
            <w:left w:val="none" w:sz="0" w:space="0" w:color="auto"/>
            <w:bottom w:val="none" w:sz="0" w:space="0" w:color="auto"/>
            <w:right w:val="none" w:sz="0" w:space="0" w:color="auto"/>
          </w:divBdr>
          <w:divsChild>
            <w:div w:id="711922165">
              <w:marLeft w:val="0"/>
              <w:marRight w:val="0"/>
              <w:marTop w:val="0"/>
              <w:marBottom w:val="0"/>
              <w:divBdr>
                <w:top w:val="none" w:sz="0" w:space="0" w:color="auto"/>
                <w:left w:val="none" w:sz="0" w:space="0" w:color="auto"/>
                <w:bottom w:val="none" w:sz="0" w:space="0" w:color="auto"/>
                <w:right w:val="none" w:sz="0" w:space="0" w:color="auto"/>
              </w:divBdr>
            </w:div>
          </w:divsChild>
        </w:div>
        <w:div w:id="2040474568">
          <w:marLeft w:val="0"/>
          <w:marRight w:val="0"/>
          <w:marTop w:val="0"/>
          <w:marBottom w:val="0"/>
          <w:divBdr>
            <w:top w:val="none" w:sz="0" w:space="0" w:color="auto"/>
            <w:left w:val="none" w:sz="0" w:space="0" w:color="auto"/>
            <w:bottom w:val="none" w:sz="0" w:space="0" w:color="auto"/>
            <w:right w:val="none" w:sz="0" w:space="0" w:color="auto"/>
          </w:divBdr>
          <w:divsChild>
            <w:div w:id="1920283548">
              <w:marLeft w:val="0"/>
              <w:marRight w:val="0"/>
              <w:marTop w:val="0"/>
              <w:marBottom w:val="0"/>
              <w:divBdr>
                <w:top w:val="none" w:sz="0" w:space="0" w:color="auto"/>
                <w:left w:val="none" w:sz="0" w:space="0" w:color="auto"/>
                <w:bottom w:val="none" w:sz="0" w:space="0" w:color="auto"/>
                <w:right w:val="none" w:sz="0" w:space="0" w:color="auto"/>
              </w:divBdr>
            </w:div>
          </w:divsChild>
        </w:div>
        <w:div w:id="2047826017">
          <w:marLeft w:val="0"/>
          <w:marRight w:val="0"/>
          <w:marTop w:val="0"/>
          <w:marBottom w:val="0"/>
          <w:divBdr>
            <w:top w:val="none" w:sz="0" w:space="0" w:color="auto"/>
            <w:left w:val="none" w:sz="0" w:space="0" w:color="auto"/>
            <w:bottom w:val="none" w:sz="0" w:space="0" w:color="auto"/>
            <w:right w:val="none" w:sz="0" w:space="0" w:color="auto"/>
          </w:divBdr>
          <w:divsChild>
            <w:div w:id="1276644433">
              <w:marLeft w:val="0"/>
              <w:marRight w:val="0"/>
              <w:marTop w:val="0"/>
              <w:marBottom w:val="0"/>
              <w:divBdr>
                <w:top w:val="none" w:sz="0" w:space="0" w:color="auto"/>
                <w:left w:val="none" w:sz="0" w:space="0" w:color="auto"/>
                <w:bottom w:val="none" w:sz="0" w:space="0" w:color="auto"/>
                <w:right w:val="none" w:sz="0" w:space="0" w:color="auto"/>
              </w:divBdr>
            </w:div>
          </w:divsChild>
        </w:div>
        <w:div w:id="2070493480">
          <w:marLeft w:val="0"/>
          <w:marRight w:val="0"/>
          <w:marTop w:val="0"/>
          <w:marBottom w:val="0"/>
          <w:divBdr>
            <w:top w:val="none" w:sz="0" w:space="0" w:color="auto"/>
            <w:left w:val="none" w:sz="0" w:space="0" w:color="auto"/>
            <w:bottom w:val="none" w:sz="0" w:space="0" w:color="auto"/>
            <w:right w:val="none" w:sz="0" w:space="0" w:color="auto"/>
          </w:divBdr>
          <w:divsChild>
            <w:div w:id="19014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21166">
      <w:bodyDiv w:val="1"/>
      <w:marLeft w:val="0"/>
      <w:marRight w:val="0"/>
      <w:marTop w:val="0"/>
      <w:marBottom w:val="0"/>
      <w:divBdr>
        <w:top w:val="none" w:sz="0" w:space="0" w:color="auto"/>
        <w:left w:val="none" w:sz="0" w:space="0" w:color="auto"/>
        <w:bottom w:val="none" w:sz="0" w:space="0" w:color="auto"/>
        <w:right w:val="none" w:sz="0" w:space="0" w:color="auto"/>
      </w:divBdr>
      <w:divsChild>
        <w:div w:id="30107834">
          <w:marLeft w:val="864"/>
          <w:marRight w:val="0"/>
          <w:marTop w:val="0"/>
          <w:marBottom w:val="0"/>
          <w:divBdr>
            <w:top w:val="none" w:sz="0" w:space="0" w:color="auto"/>
            <w:left w:val="none" w:sz="0" w:space="0" w:color="auto"/>
            <w:bottom w:val="none" w:sz="0" w:space="0" w:color="auto"/>
            <w:right w:val="none" w:sz="0" w:space="0" w:color="auto"/>
          </w:divBdr>
        </w:div>
        <w:div w:id="937174316">
          <w:marLeft w:val="864"/>
          <w:marRight w:val="0"/>
          <w:marTop w:val="0"/>
          <w:marBottom w:val="0"/>
          <w:divBdr>
            <w:top w:val="none" w:sz="0" w:space="0" w:color="auto"/>
            <w:left w:val="none" w:sz="0" w:space="0" w:color="auto"/>
            <w:bottom w:val="none" w:sz="0" w:space="0" w:color="auto"/>
            <w:right w:val="none" w:sz="0" w:space="0" w:color="auto"/>
          </w:divBdr>
        </w:div>
        <w:div w:id="949320064">
          <w:marLeft w:val="864"/>
          <w:marRight w:val="0"/>
          <w:marTop w:val="0"/>
          <w:marBottom w:val="0"/>
          <w:divBdr>
            <w:top w:val="none" w:sz="0" w:space="0" w:color="auto"/>
            <w:left w:val="none" w:sz="0" w:space="0" w:color="auto"/>
            <w:bottom w:val="none" w:sz="0" w:space="0" w:color="auto"/>
            <w:right w:val="none" w:sz="0" w:space="0" w:color="auto"/>
          </w:divBdr>
        </w:div>
        <w:div w:id="1561138520">
          <w:marLeft w:val="86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592474172">
      <w:bodyDiv w:val="1"/>
      <w:marLeft w:val="0"/>
      <w:marRight w:val="0"/>
      <w:marTop w:val="0"/>
      <w:marBottom w:val="0"/>
      <w:divBdr>
        <w:top w:val="none" w:sz="0" w:space="0" w:color="auto"/>
        <w:left w:val="none" w:sz="0" w:space="0" w:color="auto"/>
        <w:bottom w:val="none" w:sz="0" w:space="0" w:color="auto"/>
        <w:right w:val="none" w:sz="0" w:space="0" w:color="auto"/>
      </w:divBdr>
      <w:divsChild>
        <w:div w:id="1337684409">
          <w:marLeft w:val="547"/>
          <w:marRight w:val="0"/>
          <w:marTop w:val="0"/>
          <w:marBottom w:val="0"/>
          <w:divBdr>
            <w:top w:val="none" w:sz="0" w:space="0" w:color="auto"/>
            <w:left w:val="none" w:sz="0" w:space="0" w:color="auto"/>
            <w:bottom w:val="none" w:sz="0" w:space="0" w:color="auto"/>
            <w:right w:val="none" w:sz="0" w:space="0" w:color="auto"/>
          </w:divBdr>
        </w:div>
      </w:divsChild>
    </w:div>
    <w:div w:id="1652639598">
      <w:bodyDiv w:val="1"/>
      <w:marLeft w:val="0"/>
      <w:marRight w:val="0"/>
      <w:marTop w:val="0"/>
      <w:marBottom w:val="0"/>
      <w:divBdr>
        <w:top w:val="none" w:sz="0" w:space="0" w:color="auto"/>
        <w:left w:val="none" w:sz="0" w:space="0" w:color="auto"/>
        <w:bottom w:val="none" w:sz="0" w:space="0" w:color="auto"/>
        <w:right w:val="none" w:sz="0" w:space="0" w:color="auto"/>
      </w:divBdr>
      <w:divsChild>
        <w:div w:id="5180745">
          <w:marLeft w:val="0"/>
          <w:marRight w:val="0"/>
          <w:marTop w:val="0"/>
          <w:marBottom w:val="0"/>
          <w:divBdr>
            <w:top w:val="none" w:sz="0" w:space="0" w:color="auto"/>
            <w:left w:val="none" w:sz="0" w:space="0" w:color="auto"/>
            <w:bottom w:val="none" w:sz="0" w:space="0" w:color="auto"/>
            <w:right w:val="none" w:sz="0" w:space="0" w:color="auto"/>
          </w:divBdr>
          <w:divsChild>
            <w:div w:id="410929287">
              <w:marLeft w:val="0"/>
              <w:marRight w:val="0"/>
              <w:marTop w:val="0"/>
              <w:marBottom w:val="0"/>
              <w:divBdr>
                <w:top w:val="none" w:sz="0" w:space="0" w:color="auto"/>
                <w:left w:val="none" w:sz="0" w:space="0" w:color="auto"/>
                <w:bottom w:val="none" w:sz="0" w:space="0" w:color="auto"/>
                <w:right w:val="none" w:sz="0" w:space="0" w:color="auto"/>
              </w:divBdr>
            </w:div>
          </w:divsChild>
        </w:div>
        <w:div w:id="13000373">
          <w:marLeft w:val="0"/>
          <w:marRight w:val="0"/>
          <w:marTop w:val="0"/>
          <w:marBottom w:val="0"/>
          <w:divBdr>
            <w:top w:val="none" w:sz="0" w:space="0" w:color="auto"/>
            <w:left w:val="none" w:sz="0" w:space="0" w:color="auto"/>
            <w:bottom w:val="none" w:sz="0" w:space="0" w:color="auto"/>
            <w:right w:val="none" w:sz="0" w:space="0" w:color="auto"/>
          </w:divBdr>
          <w:divsChild>
            <w:div w:id="482964061">
              <w:marLeft w:val="0"/>
              <w:marRight w:val="0"/>
              <w:marTop w:val="0"/>
              <w:marBottom w:val="0"/>
              <w:divBdr>
                <w:top w:val="none" w:sz="0" w:space="0" w:color="auto"/>
                <w:left w:val="none" w:sz="0" w:space="0" w:color="auto"/>
                <w:bottom w:val="none" w:sz="0" w:space="0" w:color="auto"/>
                <w:right w:val="none" w:sz="0" w:space="0" w:color="auto"/>
              </w:divBdr>
            </w:div>
          </w:divsChild>
        </w:div>
        <w:div w:id="28334727">
          <w:marLeft w:val="0"/>
          <w:marRight w:val="0"/>
          <w:marTop w:val="0"/>
          <w:marBottom w:val="0"/>
          <w:divBdr>
            <w:top w:val="none" w:sz="0" w:space="0" w:color="auto"/>
            <w:left w:val="none" w:sz="0" w:space="0" w:color="auto"/>
            <w:bottom w:val="none" w:sz="0" w:space="0" w:color="auto"/>
            <w:right w:val="none" w:sz="0" w:space="0" w:color="auto"/>
          </w:divBdr>
          <w:divsChild>
            <w:div w:id="1283347555">
              <w:marLeft w:val="0"/>
              <w:marRight w:val="0"/>
              <w:marTop w:val="0"/>
              <w:marBottom w:val="0"/>
              <w:divBdr>
                <w:top w:val="none" w:sz="0" w:space="0" w:color="auto"/>
                <w:left w:val="none" w:sz="0" w:space="0" w:color="auto"/>
                <w:bottom w:val="none" w:sz="0" w:space="0" w:color="auto"/>
                <w:right w:val="none" w:sz="0" w:space="0" w:color="auto"/>
              </w:divBdr>
            </w:div>
          </w:divsChild>
        </w:div>
        <w:div w:id="137461284">
          <w:marLeft w:val="0"/>
          <w:marRight w:val="0"/>
          <w:marTop w:val="0"/>
          <w:marBottom w:val="0"/>
          <w:divBdr>
            <w:top w:val="none" w:sz="0" w:space="0" w:color="auto"/>
            <w:left w:val="none" w:sz="0" w:space="0" w:color="auto"/>
            <w:bottom w:val="none" w:sz="0" w:space="0" w:color="auto"/>
            <w:right w:val="none" w:sz="0" w:space="0" w:color="auto"/>
          </w:divBdr>
          <w:divsChild>
            <w:div w:id="1006250874">
              <w:marLeft w:val="0"/>
              <w:marRight w:val="0"/>
              <w:marTop w:val="0"/>
              <w:marBottom w:val="0"/>
              <w:divBdr>
                <w:top w:val="none" w:sz="0" w:space="0" w:color="auto"/>
                <w:left w:val="none" w:sz="0" w:space="0" w:color="auto"/>
                <w:bottom w:val="none" w:sz="0" w:space="0" w:color="auto"/>
                <w:right w:val="none" w:sz="0" w:space="0" w:color="auto"/>
              </w:divBdr>
            </w:div>
          </w:divsChild>
        </w:div>
        <w:div w:id="186061420">
          <w:marLeft w:val="0"/>
          <w:marRight w:val="0"/>
          <w:marTop w:val="0"/>
          <w:marBottom w:val="0"/>
          <w:divBdr>
            <w:top w:val="none" w:sz="0" w:space="0" w:color="auto"/>
            <w:left w:val="none" w:sz="0" w:space="0" w:color="auto"/>
            <w:bottom w:val="none" w:sz="0" w:space="0" w:color="auto"/>
            <w:right w:val="none" w:sz="0" w:space="0" w:color="auto"/>
          </w:divBdr>
          <w:divsChild>
            <w:div w:id="724766191">
              <w:marLeft w:val="0"/>
              <w:marRight w:val="0"/>
              <w:marTop w:val="0"/>
              <w:marBottom w:val="0"/>
              <w:divBdr>
                <w:top w:val="none" w:sz="0" w:space="0" w:color="auto"/>
                <w:left w:val="none" w:sz="0" w:space="0" w:color="auto"/>
                <w:bottom w:val="none" w:sz="0" w:space="0" w:color="auto"/>
                <w:right w:val="none" w:sz="0" w:space="0" w:color="auto"/>
              </w:divBdr>
            </w:div>
          </w:divsChild>
        </w:div>
        <w:div w:id="276254268">
          <w:marLeft w:val="0"/>
          <w:marRight w:val="0"/>
          <w:marTop w:val="0"/>
          <w:marBottom w:val="0"/>
          <w:divBdr>
            <w:top w:val="none" w:sz="0" w:space="0" w:color="auto"/>
            <w:left w:val="none" w:sz="0" w:space="0" w:color="auto"/>
            <w:bottom w:val="none" w:sz="0" w:space="0" w:color="auto"/>
            <w:right w:val="none" w:sz="0" w:space="0" w:color="auto"/>
          </w:divBdr>
          <w:divsChild>
            <w:div w:id="1455100483">
              <w:marLeft w:val="0"/>
              <w:marRight w:val="0"/>
              <w:marTop w:val="0"/>
              <w:marBottom w:val="0"/>
              <w:divBdr>
                <w:top w:val="none" w:sz="0" w:space="0" w:color="auto"/>
                <w:left w:val="none" w:sz="0" w:space="0" w:color="auto"/>
                <w:bottom w:val="none" w:sz="0" w:space="0" w:color="auto"/>
                <w:right w:val="none" w:sz="0" w:space="0" w:color="auto"/>
              </w:divBdr>
            </w:div>
          </w:divsChild>
        </w:div>
        <w:div w:id="301038416">
          <w:marLeft w:val="0"/>
          <w:marRight w:val="0"/>
          <w:marTop w:val="0"/>
          <w:marBottom w:val="0"/>
          <w:divBdr>
            <w:top w:val="none" w:sz="0" w:space="0" w:color="auto"/>
            <w:left w:val="none" w:sz="0" w:space="0" w:color="auto"/>
            <w:bottom w:val="none" w:sz="0" w:space="0" w:color="auto"/>
            <w:right w:val="none" w:sz="0" w:space="0" w:color="auto"/>
          </w:divBdr>
          <w:divsChild>
            <w:div w:id="1740664667">
              <w:marLeft w:val="0"/>
              <w:marRight w:val="0"/>
              <w:marTop w:val="0"/>
              <w:marBottom w:val="0"/>
              <w:divBdr>
                <w:top w:val="none" w:sz="0" w:space="0" w:color="auto"/>
                <w:left w:val="none" w:sz="0" w:space="0" w:color="auto"/>
                <w:bottom w:val="none" w:sz="0" w:space="0" w:color="auto"/>
                <w:right w:val="none" w:sz="0" w:space="0" w:color="auto"/>
              </w:divBdr>
            </w:div>
          </w:divsChild>
        </w:div>
        <w:div w:id="304434033">
          <w:marLeft w:val="0"/>
          <w:marRight w:val="0"/>
          <w:marTop w:val="0"/>
          <w:marBottom w:val="0"/>
          <w:divBdr>
            <w:top w:val="none" w:sz="0" w:space="0" w:color="auto"/>
            <w:left w:val="none" w:sz="0" w:space="0" w:color="auto"/>
            <w:bottom w:val="none" w:sz="0" w:space="0" w:color="auto"/>
            <w:right w:val="none" w:sz="0" w:space="0" w:color="auto"/>
          </w:divBdr>
          <w:divsChild>
            <w:div w:id="399131993">
              <w:marLeft w:val="0"/>
              <w:marRight w:val="0"/>
              <w:marTop w:val="0"/>
              <w:marBottom w:val="0"/>
              <w:divBdr>
                <w:top w:val="none" w:sz="0" w:space="0" w:color="auto"/>
                <w:left w:val="none" w:sz="0" w:space="0" w:color="auto"/>
                <w:bottom w:val="none" w:sz="0" w:space="0" w:color="auto"/>
                <w:right w:val="none" w:sz="0" w:space="0" w:color="auto"/>
              </w:divBdr>
            </w:div>
          </w:divsChild>
        </w:div>
        <w:div w:id="360859112">
          <w:marLeft w:val="0"/>
          <w:marRight w:val="0"/>
          <w:marTop w:val="0"/>
          <w:marBottom w:val="0"/>
          <w:divBdr>
            <w:top w:val="none" w:sz="0" w:space="0" w:color="auto"/>
            <w:left w:val="none" w:sz="0" w:space="0" w:color="auto"/>
            <w:bottom w:val="none" w:sz="0" w:space="0" w:color="auto"/>
            <w:right w:val="none" w:sz="0" w:space="0" w:color="auto"/>
          </w:divBdr>
          <w:divsChild>
            <w:div w:id="1130708683">
              <w:marLeft w:val="0"/>
              <w:marRight w:val="0"/>
              <w:marTop w:val="0"/>
              <w:marBottom w:val="0"/>
              <w:divBdr>
                <w:top w:val="none" w:sz="0" w:space="0" w:color="auto"/>
                <w:left w:val="none" w:sz="0" w:space="0" w:color="auto"/>
                <w:bottom w:val="none" w:sz="0" w:space="0" w:color="auto"/>
                <w:right w:val="none" w:sz="0" w:space="0" w:color="auto"/>
              </w:divBdr>
            </w:div>
          </w:divsChild>
        </w:div>
        <w:div w:id="389114372">
          <w:marLeft w:val="0"/>
          <w:marRight w:val="0"/>
          <w:marTop w:val="0"/>
          <w:marBottom w:val="0"/>
          <w:divBdr>
            <w:top w:val="none" w:sz="0" w:space="0" w:color="auto"/>
            <w:left w:val="none" w:sz="0" w:space="0" w:color="auto"/>
            <w:bottom w:val="none" w:sz="0" w:space="0" w:color="auto"/>
            <w:right w:val="none" w:sz="0" w:space="0" w:color="auto"/>
          </w:divBdr>
          <w:divsChild>
            <w:div w:id="1766726672">
              <w:marLeft w:val="0"/>
              <w:marRight w:val="0"/>
              <w:marTop w:val="0"/>
              <w:marBottom w:val="0"/>
              <w:divBdr>
                <w:top w:val="none" w:sz="0" w:space="0" w:color="auto"/>
                <w:left w:val="none" w:sz="0" w:space="0" w:color="auto"/>
                <w:bottom w:val="none" w:sz="0" w:space="0" w:color="auto"/>
                <w:right w:val="none" w:sz="0" w:space="0" w:color="auto"/>
              </w:divBdr>
            </w:div>
          </w:divsChild>
        </w:div>
        <w:div w:id="429935087">
          <w:marLeft w:val="0"/>
          <w:marRight w:val="0"/>
          <w:marTop w:val="0"/>
          <w:marBottom w:val="0"/>
          <w:divBdr>
            <w:top w:val="none" w:sz="0" w:space="0" w:color="auto"/>
            <w:left w:val="none" w:sz="0" w:space="0" w:color="auto"/>
            <w:bottom w:val="none" w:sz="0" w:space="0" w:color="auto"/>
            <w:right w:val="none" w:sz="0" w:space="0" w:color="auto"/>
          </w:divBdr>
          <w:divsChild>
            <w:div w:id="424689489">
              <w:marLeft w:val="0"/>
              <w:marRight w:val="0"/>
              <w:marTop w:val="0"/>
              <w:marBottom w:val="0"/>
              <w:divBdr>
                <w:top w:val="none" w:sz="0" w:space="0" w:color="auto"/>
                <w:left w:val="none" w:sz="0" w:space="0" w:color="auto"/>
                <w:bottom w:val="none" w:sz="0" w:space="0" w:color="auto"/>
                <w:right w:val="none" w:sz="0" w:space="0" w:color="auto"/>
              </w:divBdr>
            </w:div>
          </w:divsChild>
        </w:div>
        <w:div w:id="470947739">
          <w:marLeft w:val="0"/>
          <w:marRight w:val="0"/>
          <w:marTop w:val="0"/>
          <w:marBottom w:val="0"/>
          <w:divBdr>
            <w:top w:val="none" w:sz="0" w:space="0" w:color="auto"/>
            <w:left w:val="none" w:sz="0" w:space="0" w:color="auto"/>
            <w:bottom w:val="none" w:sz="0" w:space="0" w:color="auto"/>
            <w:right w:val="none" w:sz="0" w:space="0" w:color="auto"/>
          </w:divBdr>
          <w:divsChild>
            <w:div w:id="448549651">
              <w:marLeft w:val="0"/>
              <w:marRight w:val="0"/>
              <w:marTop w:val="0"/>
              <w:marBottom w:val="0"/>
              <w:divBdr>
                <w:top w:val="none" w:sz="0" w:space="0" w:color="auto"/>
                <w:left w:val="none" w:sz="0" w:space="0" w:color="auto"/>
                <w:bottom w:val="none" w:sz="0" w:space="0" w:color="auto"/>
                <w:right w:val="none" w:sz="0" w:space="0" w:color="auto"/>
              </w:divBdr>
            </w:div>
          </w:divsChild>
        </w:div>
        <w:div w:id="480661547">
          <w:marLeft w:val="0"/>
          <w:marRight w:val="0"/>
          <w:marTop w:val="0"/>
          <w:marBottom w:val="0"/>
          <w:divBdr>
            <w:top w:val="none" w:sz="0" w:space="0" w:color="auto"/>
            <w:left w:val="none" w:sz="0" w:space="0" w:color="auto"/>
            <w:bottom w:val="none" w:sz="0" w:space="0" w:color="auto"/>
            <w:right w:val="none" w:sz="0" w:space="0" w:color="auto"/>
          </w:divBdr>
          <w:divsChild>
            <w:div w:id="1932077610">
              <w:marLeft w:val="0"/>
              <w:marRight w:val="0"/>
              <w:marTop w:val="0"/>
              <w:marBottom w:val="0"/>
              <w:divBdr>
                <w:top w:val="none" w:sz="0" w:space="0" w:color="auto"/>
                <w:left w:val="none" w:sz="0" w:space="0" w:color="auto"/>
                <w:bottom w:val="none" w:sz="0" w:space="0" w:color="auto"/>
                <w:right w:val="none" w:sz="0" w:space="0" w:color="auto"/>
              </w:divBdr>
            </w:div>
          </w:divsChild>
        </w:div>
        <w:div w:id="482045732">
          <w:marLeft w:val="0"/>
          <w:marRight w:val="0"/>
          <w:marTop w:val="0"/>
          <w:marBottom w:val="0"/>
          <w:divBdr>
            <w:top w:val="none" w:sz="0" w:space="0" w:color="auto"/>
            <w:left w:val="none" w:sz="0" w:space="0" w:color="auto"/>
            <w:bottom w:val="none" w:sz="0" w:space="0" w:color="auto"/>
            <w:right w:val="none" w:sz="0" w:space="0" w:color="auto"/>
          </w:divBdr>
          <w:divsChild>
            <w:div w:id="1622607152">
              <w:marLeft w:val="0"/>
              <w:marRight w:val="0"/>
              <w:marTop w:val="0"/>
              <w:marBottom w:val="0"/>
              <w:divBdr>
                <w:top w:val="none" w:sz="0" w:space="0" w:color="auto"/>
                <w:left w:val="none" w:sz="0" w:space="0" w:color="auto"/>
                <w:bottom w:val="none" w:sz="0" w:space="0" w:color="auto"/>
                <w:right w:val="none" w:sz="0" w:space="0" w:color="auto"/>
              </w:divBdr>
            </w:div>
          </w:divsChild>
        </w:div>
        <w:div w:id="496919169">
          <w:marLeft w:val="0"/>
          <w:marRight w:val="0"/>
          <w:marTop w:val="0"/>
          <w:marBottom w:val="0"/>
          <w:divBdr>
            <w:top w:val="none" w:sz="0" w:space="0" w:color="auto"/>
            <w:left w:val="none" w:sz="0" w:space="0" w:color="auto"/>
            <w:bottom w:val="none" w:sz="0" w:space="0" w:color="auto"/>
            <w:right w:val="none" w:sz="0" w:space="0" w:color="auto"/>
          </w:divBdr>
          <w:divsChild>
            <w:div w:id="1744836023">
              <w:marLeft w:val="0"/>
              <w:marRight w:val="0"/>
              <w:marTop w:val="0"/>
              <w:marBottom w:val="0"/>
              <w:divBdr>
                <w:top w:val="none" w:sz="0" w:space="0" w:color="auto"/>
                <w:left w:val="none" w:sz="0" w:space="0" w:color="auto"/>
                <w:bottom w:val="none" w:sz="0" w:space="0" w:color="auto"/>
                <w:right w:val="none" w:sz="0" w:space="0" w:color="auto"/>
              </w:divBdr>
            </w:div>
          </w:divsChild>
        </w:div>
        <w:div w:id="585849046">
          <w:marLeft w:val="0"/>
          <w:marRight w:val="0"/>
          <w:marTop w:val="0"/>
          <w:marBottom w:val="0"/>
          <w:divBdr>
            <w:top w:val="none" w:sz="0" w:space="0" w:color="auto"/>
            <w:left w:val="none" w:sz="0" w:space="0" w:color="auto"/>
            <w:bottom w:val="none" w:sz="0" w:space="0" w:color="auto"/>
            <w:right w:val="none" w:sz="0" w:space="0" w:color="auto"/>
          </w:divBdr>
          <w:divsChild>
            <w:div w:id="1354306812">
              <w:marLeft w:val="0"/>
              <w:marRight w:val="0"/>
              <w:marTop w:val="0"/>
              <w:marBottom w:val="0"/>
              <w:divBdr>
                <w:top w:val="none" w:sz="0" w:space="0" w:color="auto"/>
                <w:left w:val="none" w:sz="0" w:space="0" w:color="auto"/>
                <w:bottom w:val="none" w:sz="0" w:space="0" w:color="auto"/>
                <w:right w:val="none" w:sz="0" w:space="0" w:color="auto"/>
              </w:divBdr>
            </w:div>
          </w:divsChild>
        </w:div>
        <w:div w:id="599751737">
          <w:marLeft w:val="0"/>
          <w:marRight w:val="0"/>
          <w:marTop w:val="0"/>
          <w:marBottom w:val="0"/>
          <w:divBdr>
            <w:top w:val="none" w:sz="0" w:space="0" w:color="auto"/>
            <w:left w:val="none" w:sz="0" w:space="0" w:color="auto"/>
            <w:bottom w:val="none" w:sz="0" w:space="0" w:color="auto"/>
            <w:right w:val="none" w:sz="0" w:space="0" w:color="auto"/>
          </w:divBdr>
          <w:divsChild>
            <w:div w:id="509833785">
              <w:marLeft w:val="0"/>
              <w:marRight w:val="0"/>
              <w:marTop w:val="0"/>
              <w:marBottom w:val="0"/>
              <w:divBdr>
                <w:top w:val="none" w:sz="0" w:space="0" w:color="auto"/>
                <w:left w:val="none" w:sz="0" w:space="0" w:color="auto"/>
                <w:bottom w:val="none" w:sz="0" w:space="0" w:color="auto"/>
                <w:right w:val="none" w:sz="0" w:space="0" w:color="auto"/>
              </w:divBdr>
            </w:div>
          </w:divsChild>
        </w:div>
        <w:div w:id="635455561">
          <w:marLeft w:val="0"/>
          <w:marRight w:val="0"/>
          <w:marTop w:val="0"/>
          <w:marBottom w:val="0"/>
          <w:divBdr>
            <w:top w:val="none" w:sz="0" w:space="0" w:color="auto"/>
            <w:left w:val="none" w:sz="0" w:space="0" w:color="auto"/>
            <w:bottom w:val="none" w:sz="0" w:space="0" w:color="auto"/>
            <w:right w:val="none" w:sz="0" w:space="0" w:color="auto"/>
          </w:divBdr>
          <w:divsChild>
            <w:div w:id="672496279">
              <w:marLeft w:val="0"/>
              <w:marRight w:val="0"/>
              <w:marTop w:val="0"/>
              <w:marBottom w:val="0"/>
              <w:divBdr>
                <w:top w:val="none" w:sz="0" w:space="0" w:color="auto"/>
                <w:left w:val="none" w:sz="0" w:space="0" w:color="auto"/>
                <w:bottom w:val="none" w:sz="0" w:space="0" w:color="auto"/>
                <w:right w:val="none" w:sz="0" w:space="0" w:color="auto"/>
              </w:divBdr>
            </w:div>
          </w:divsChild>
        </w:div>
        <w:div w:id="655107382">
          <w:marLeft w:val="0"/>
          <w:marRight w:val="0"/>
          <w:marTop w:val="0"/>
          <w:marBottom w:val="0"/>
          <w:divBdr>
            <w:top w:val="none" w:sz="0" w:space="0" w:color="auto"/>
            <w:left w:val="none" w:sz="0" w:space="0" w:color="auto"/>
            <w:bottom w:val="none" w:sz="0" w:space="0" w:color="auto"/>
            <w:right w:val="none" w:sz="0" w:space="0" w:color="auto"/>
          </w:divBdr>
          <w:divsChild>
            <w:div w:id="844518013">
              <w:marLeft w:val="0"/>
              <w:marRight w:val="0"/>
              <w:marTop w:val="0"/>
              <w:marBottom w:val="0"/>
              <w:divBdr>
                <w:top w:val="none" w:sz="0" w:space="0" w:color="auto"/>
                <w:left w:val="none" w:sz="0" w:space="0" w:color="auto"/>
                <w:bottom w:val="none" w:sz="0" w:space="0" w:color="auto"/>
                <w:right w:val="none" w:sz="0" w:space="0" w:color="auto"/>
              </w:divBdr>
            </w:div>
          </w:divsChild>
        </w:div>
        <w:div w:id="656154946">
          <w:marLeft w:val="0"/>
          <w:marRight w:val="0"/>
          <w:marTop w:val="0"/>
          <w:marBottom w:val="0"/>
          <w:divBdr>
            <w:top w:val="none" w:sz="0" w:space="0" w:color="auto"/>
            <w:left w:val="none" w:sz="0" w:space="0" w:color="auto"/>
            <w:bottom w:val="none" w:sz="0" w:space="0" w:color="auto"/>
            <w:right w:val="none" w:sz="0" w:space="0" w:color="auto"/>
          </w:divBdr>
          <w:divsChild>
            <w:div w:id="1980962852">
              <w:marLeft w:val="0"/>
              <w:marRight w:val="0"/>
              <w:marTop w:val="0"/>
              <w:marBottom w:val="0"/>
              <w:divBdr>
                <w:top w:val="none" w:sz="0" w:space="0" w:color="auto"/>
                <w:left w:val="none" w:sz="0" w:space="0" w:color="auto"/>
                <w:bottom w:val="none" w:sz="0" w:space="0" w:color="auto"/>
                <w:right w:val="none" w:sz="0" w:space="0" w:color="auto"/>
              </w:divBdr>
            </w:div>
          </w:divsChild>
        </w:div>
        <w:div w:id="722600614">
          <w:marLeft w:val="0"/>
          <w:marRight w:val="0"/>
          <w:marTop w:val="0"/>
          <w:marBottom w:val="0"/>
          <w:divBdr>
            <w:top w:val="none" w:sz="0" w:space="0" w:color="auto"/>
            <w:left w:val="none" w:sz="0" w:space="0" w:color="auto"/>
            <w:bottom w:val="none" w:sz="0" w:space="0" w:color="auto"/>
            <w:right w:val="none" w:sz="0" w:space="0" w:color="auto"/>
          </w:divBdr>
          <w:divsChild>
            <w:div w:id="1081760689">
              <w:marLeft w:val="0"/>
              <w:marRight w:val="0"/>
              <w:marTop w:val="0"/>
              <w:marBottom w:val="0"/>
              <w:divBdr>
                <w:top w:val="none" w:sz="0" w:space="0" w:color="auto"/>
                <w:left w:val="none" w:sz="0" w:space="0" w:color="auto"/>
                <w:bottom w:val="none" w:sz="0" w:space="0" w:color="auto"/>
                <w:right w:val="none" w:sz="0" w:space="0" w:color="auto"/>
              </w:divBdr>
            </w:div>
            <w:div w:id="1303775197">
              <w:marLeft w:val="0"/>
              <w:marRight w:val="0"/>
              <w:marTop w:val="0"/>
              <w:marBottom w:val="0"/>
              <w:divBdr>
                <w:top w:val="none" w:sz="0" w:space="0" w:color="auto"/>
                <w:left w:val="none" w:sz="0" w:space="0" w:color="auto"/>
                <w:bottom w:val="none" w:sz="0" w:space="0" w:color="auto"/>
                <w:right w:val="none" w:sz="0" w:space="0" w:color="auto"/>
              </w:divBdr>
            </w:div>
          </w:divsChild>
        </w:div>
        <w:div w:id="851602930">
          <w:marLeft w:val="0"/>
          <w:marRight w:val="0"/>
          <w:marTop w:val="0"/>
          <w:marBottom w:val="0"/>
          <w:divBdr>
            <w:top w:val="none" w:sz="0" w:space="0" w:color="auto"/>
            <w:left w:val="none" w:sz="0" w:space="0" w:color="auto"/>
            <w:bottom w:val="none" w:sz="0" w:space="0" w:color="auto"/>
            <w:right w:val="none" w:sz="0" w:space="0" w:color="auto"/>
          </w:divBdr>
          <w:divsChild>
            <w:div w:id="1554152601">
              <w:marLeft w:val="0"/>
              <w:marRight w:val="0"/>
              <w:marTop w:val="0"/>
              <w:marBottom w:val="0"/>
              <w:divBdr>
                <w:top w:val="none" w:sz="0" w:space="0" w:color="auto"/>
                <w:left w:val="none" w:sz="0" w:space="0" w:color="auto"/>
                <w:bottom w:val="none" w:sz="0" w:space="0" w:color="auto"/>
                <w:right w:val="none" w:sz="0" w:space="0" w:color="auto"/>
              </w:divBdr>
            </w:div>
          </w:divsChild>
        </w:div>
        <w:div w:id="932932602">
          <w:marLeft w:val="0"/>
          <w:marRight w:val="0"/>
          <w:marTop w:val="0"/>
          <w:marBottom w:val="0"/>
          <w:divBdr>
            <w:top w:val="none" w:sz="0" w:space="0" w:color="auto"/>
            <w:left w:val="none" w:sz="0" w:space="0" w:color="auto"/>
            <w:bottom w:val="none" w:sz="0" w:space="0" w:color="auto"/>
            <w:right w:val="none" w:sz="0" w:space="0" w:color="auto"/>
          </w:divBdr>
          <w:divsChild>
            <w:div w:id="1019741836">
              <w:marLeft w:val="0"/>
              <w:marRight w:val="0"/>
              <w:marTop w:val="0"/>
              <w:marBottom w:val="0"/>
              <w:divBdr>
                <w:top w:val="none" w:sz="0" w:space="0" w:color="auto"/>
                <w:left w:val="none" w:sz="0" w:space="0" w:color="auto"/>
                <w:bottom w:val="none" w:sz="0" w:space="0" w:color="auto"/>
                <w:right w:val="none" w:sz="0" w:space="0" w:color="auto"/>
              </w:divBdr>
            </w:div>
          </w:divsChild>
        </w:div>
        <w:div w:id="979505435">
          <w:marLeft w:val="0"/>
          <w:marRight w:val="0"/>
          <w:marTop w:val="0"/>
          <w:marBottom w:val="0"/>
          <w:divBdr>
            <w:top w:val="none" w:sz="0" w:space="0" w:color="auto"/>
            <w:left w:val="none" w:sz="0" w:space="0" w:color="auto"/>
            <w:bottom w:val="none" w:sz="0" w:space="0" w:color="auto"/>
            <w:right w:val="none" w:sz="0" w:space="0" w:color="auto"/>
          </w:divBdr>
          <w:divsChild>
            <w:div w:id="334111024">
              <w:marLeft w:val="0"/>
              <w:marRight w:val="0"/>
              <w:marTop w:val="0"/>
              <w:marBottom w:val="0"/>
              <w:divBdr>
                <w:top w:val="none" w:sz="0" w:space="0" w:color="auto"/>
                <w:left w:val="none" w:sz="0" w:space="0" w:color="auto"/>
                <w:bottom w:val="none" w:sz="0" w:space="0" w:color="auto"/>
                <w:right w:val="none" w:sz="0" w:space="0" w:color="auto"/>
              </w:divBdr>
            </w:div>
          </w:divsChild>
        </w:div>
        <w:div w:id="1025862963">
          <w:marLeft w:val="0"/>
          <w:marRight w:val="0"/>
          <w:marTop w:val="0"/>
          <w:marBottom w:val="0"/>
          <w:divBdr>
            <w:top w:val="none" w:sz="0" w:space="0" w:color="auto"/>
            <w:left w:val="none" w:sz="0" w:space="0" w:color="auto"/>
            <w:bottom w:val="none" w:sz="0" w:space="0" w:color="auto"/>
            <w:right w:val="none" w:sz="0" w:space="0" w:color="auto"/>
          </w:divBdr>
          <w:divsChild>
            <w:div w:id="1595045157">
              <w:marLeft w:val="0"/>
              <w:marRight w:val="0"/>
              <w:marTop w:val="0"/>
              <w:marBottom w:val="0"/>
              <w:divBdr>
                <w:top w:val="none" w:sz="0" w:space="0" w:color="auto"/>
                <w:left w:val="none" w:sz="0" w:space="0" w:color="auto"/>
                <w:bottom w:val="none" w:sz="0" w:space="0" w:color="auto"/>
                <w:right w:val="none" w:sz="0" w:space="0" w:color="auto"/>
              </w:divBdr>
            </w:div>
          </w:divsChild>
        </w:div>
        <w:div w:id="1073700995">
          <w:marLeft w:val="0"/>
          <w:marRight w:val="0"/>
          <w:marTop w:val="0"/>
          <w:marBottom w:val="0"/>
          <w:divBdr>
            <w:top w:val="none" w:sz="0" w:space="0" w:color="auto"/>
            <w:left w:val="none" w:sz="0" w:space="0" w:color="auto"/>
            <w:bottom w:val="none" w:sz="0" w:space="0" w:color="auto"/>
            <w:right w:val="none" w:sz="0" w:space="0" w:color="auto"/>
          </w:divBdr>
          <w:divsChild>
            <w:div w:id="957641200">
              <w:marLeft w:val="0"/>
              <w:marRight w:val="0"/>
              <w:marTop w:val="0"/>
              <w:marBottom w:val="0"/>
              <w:divBdr>
                <w:top w:val="none" w:sz="0" w:space="0" w:color="auto"/>
                <w:left w:val="none" w:sz="0" w:space="0" w:color="auto"/>
                <w:bottom w:val="none" w:sz="0" w:space="0" w:color="auto"/>
                <w:right w:val="none" w:sz="0" w:space="0" w:color="auto"/>
              </w:divBdr>
            </w:div>
          </w:divsChild>
        </w:div>
        <w:div w:id="1140685804">
          <w:marLeft w:val="0"/>
          <w:marRight w:val="0"/>
          <w:marTop w:val="0"/>
          <w:marBottom w:val="0"/>
          <w:divBdr>
            <w:top w:val="none" w:sz="0" w:space="0" w:color="auto"/>
            <w:left w:val="none" w:sz="0" w:space="0" w:color="auto"/>
            <w:bottom w:val="none" w:sz="0" w:space="0" w:color="auto"/>
            <w:right w:val="none" w:sz="0" w:space="0" w:color="auto"/>
          </w:divBdr>
          <w:divsChild>
            <w:div w:id="1742369612">
              <w:marLeft w:val="0"/>
              <w:marRight w:val="0"/>
              <w:marTop w:val="0"/>
              <w:marBottom w:val="0"/>
              <w:divBdr>
                <w:top w:val="none" w:sz="0" w:space="0" w:color="auto"/>
                <w:left w:val="none" w:sz="0" w:space="0" w:color="auto"/>
                <w:bottom w:val="none" w:sz="0" w:space="0" w:color="auto"/>
                <w:right w:val="none" w:sz="0" w:space="0" w:color="auto"/>
              </w:divBdr>
            </w:div>
          </w:divsChild>
        </w:div>
        <w:div w:id="1146628697">
          <w:marLeft w:val="0"/>
          <w:marRight w:val="0"/>
          <w:marTop w:val="0"/>
          <w:marBottom w:val="0"/>
          <w:divBdr>
            <w:top w:val="none" w:sz="0" w:space="0" w:color="auto"/>
            <w:left w:val="none" w:sz="0" w:space="0" w:color="auto"/>
            <w:bottom w:val="none" w:sz="0" w:space="0" w:color="auto"/>
            <w:right w:val="none" w:sz="0" w:space="0" w:color="auto"/>
          </w:divBdr>
          <w:divsChild>
            <w:div w:id="616063758">
              <w:marLeft w:val="0"/>
              <w:marRight w:val="0"/>
              <w:marTop w:val="0"/>
              <w:marBottom w:val="0"/>
              <w:divBdr>
                <w:top w:val="none" w:sz="0" w:space="0" w:color="auto"/>
                <w:left w:val="none" w:sz="0" w:space="0" w:color="auto"/>
                <w:bottom w:val="none" w:sz="0" w:space="0" w:color="auto"/>
                <w:right w:val="none" w:sz="0" w:space="0" w:color="auto"/>
              </w:divBdr>
            </w:div>
          </w:divsChild>
        </w:div>
        <w:div w:id="1158689021">
          <w:marLeft w:val="0"/>
          <w:marRight w:val="0"/>
          <w:marTop w:val="0"/>
          <w:marBottom w:val="0"/>
          <w:divBdr>
            <w:top w:val="none" w:sz="0" w:space="0" w:color="auto"/>
            <w:left w:val="none" w:sz="0" w:space="0" w:color="auto"/>
            <w:bottom w:val="none" w:sz="0" w:space="0" w:color="auto"/>
            <w:right w:val="none" w:sz="0" w:space="0" w:color="auto"/>
          </w:divBdr>
          <w:divsChild>
            <w:div w:id="1691100504">
              <w:marLeft w:val="0"/>
              <w:marRight w:val="0"/>
              <w:marTop w:val="0"/>
              <w:marBottom w:val="0"/>
              <w:divBdr>
                <w:top w:val="none" w:sz="0" w:space="0" w:color="auto"/>
                <w:left w:val="none" w:sz="0" w:space="0" w:color="auto"/>
                <w:bottom w:val="none" w:sz="0" w:space="0" w:color="auto"/>
                <w:right w:val="none" w:sz="0" w:space="0" w:color="auto"/>
              </w:divBdr>
            </w:div>
          </w:divsChild>
        </w:div>
        <w:div w:id="1247303807">
          <w:marLeft w:val="0"/>
          <w:marRight w:val="0"/>
          <w:marTop w:val="0"/>
          <w:marBottom w:val="0"/>
          <w:divBdr>
            <w:top w:val="none" w:sz="0" w:space="0" w:color="auto"/>
            <w:left w:val="none" w:sz="0" w:space="0" w:color="auto"/>
            <w:bottom w:val="none" w:sz="0" w:space="0" w:color="auto"/>
            <w:right w:val="none" w:sz="0" w:space="0" w:color="auto"/>
          </w:divBdr>
          <w:divsChild>
            <w:div w:id="1004015782">
              <w:marLeft w:val="0"/>
              <w:marRight w:val="0"/>
              <w:marTop w:val="0"/>
              <w:marBottom w:val="0"/>
              <w:divBdr>
                <w:top w:val="none" w:sz="0" w:space="0" w:color="auto"/>
                <w:left w:val="none" w:sz="0" w:space="0" w:color="auto"/>
                <w:bottom w:val="none" w:sz="0" w:space="0" w:color="auto"/>
                <w:right w:val="none" w:sz="0" w:space="0" w:color="auto"/>
              </w:divBdr>
            </w:div>
          </w:divsChild>
        </w:div>
        <w:div w:id="1254167610">
          <w:marLeft w:val="0"/>
          <w:marRight w:val="0"/>
          <w:marTop w:val="0"/>
          <w:marBottom w:val="0"/>
          <w:divBdr>
            <w:top w:val="none" w:sz="0" w:space="0" w:color="auto"/>
            <w:left w:val="none" w:sz="0" w:space="0" w:color="auto"/>
            <w:bottom w:val="none" w:sz="0" w:space="0" w:color="auto"/>
            <w:right w:val="none" w:sz="0" w:space="0" w:color="auto"/>
          </w:divBdr>
          <w:divsChild>
            <w:div w:id="184952917">
              <w:marLeft w:val="0"/>
              <w:marRight w:val="0"/>
              <w:marTop w:val="0"/>
              <w:marBottom w:val="0"/>
              <w:divBdr>
                <w:top w:val="none" w:sz="0" w:space="0" w:color="auto"/>
                <w:left w:val="none" w:sz="0" w:space="0" w:color="auto"/>
                <w:bottom w:val="none" w:sz="0" w:space="0" w:color="auto"/>
                <w:right w:val="none" w:sz="0" w:space="0" w:color="auto"/>
              </w:divBdr>
            </w:div>
          </w:divsChild>
        </w:div>
        <w:div w:id="1313608287">
          <w:marLeft w:val="0"/>
          <w:marRight w:val="0"/>
          <w:marTop w:val="0"/>
          <w:marBottom w:val="0"/>
          <w:divBdr>
            <w:top w:val="none" w:sz="0" w:space="0" w:color="auto"/>
            <w:left w:val="none" w:sz="0" w:space="0" w:color="auto"/>
            <w:bottom w:val="none" w:sz="0" w:space="0" w:color="auto"/>
            <w:right w:val="none" w:sz="0" w:space="0" w:color="auto"/>
          </w:divBdr>
          <w:divsChild>
            <w:div w:id="230820056">
              <w:marLeft w:val="0"/>
              <w:marRight w:val="0"/>
              <w:marTop w:val="0"/>
              <w:marBottom w:val="0"/>
              <w:divBdr>
                <w:top w:val="none" w:sz="0" w:space="0" w:color="auto"/>
                <w:left w:val="none" w:sz="0" w:space="0" w:color="auto"/>
                <w:bottom w:val="none" w:sz="0" w:space="0" w:color="auto"/>
                <w:right w:val="none" w:sz="0" w:space="0" w:color="auto"/>
              </w:divBdr>
            </w:div>
          </w:divsChild>
        </w:div>
        <w:div w:id="1387683038">
          <w:marLeft w:val="0"/>
          <w:marRight w:val="0"/>
          <w:marTop w:val="0"/>
          <w:marBottom w:val="0"/>
          <w:divBdr>
            <w:top w:val="none" w:sz="0" w:space="0" w:color="auto"/>
            <w:left w:val="none" w:sz="0" w:space="0" w:color="auto"/>
            <w:bottom w:val="none" w:sz="0" w:space="0" w:color="auto"/>
            <w:right w:val="none" w:sz="0" w:space="0" w:color="auto"/>
          </w:divBdr>
          <w:divsChild>
            <w:div w:id="1102799287">
              <w:marLeft w:val="0"/>
              <w:marRight w:val="0"/>
              <w:marTop w:val="0"/>
              <w:marBottom w:val="0"/>
              <w:divBdr>
                <w:top w:val="none" w:sz="0" w:space="0" w:color="auto"/>
                <w:left w:val="none" w:sz="0" w:space="0" w:color="auto"/>
                <w:bottom w:val="none" w:sz="0" w:space="0" w:color="auto"/>
                <w:right w:val="none" w:sz="0" w:space="0" w:color="auto"/>
              </w:divBdr>
            </w:div>
          </w:divsChild>
        </w:div>
        <w:div w:id="1402866891">
          <w:marLeft w:val="0"/>
          <w:marRight w:val="0"/>
          <w:marTop w:val="0"/>
          <w:marBottom w:val="0"/>
          <w:divBdr>
            <w:top w:val="none" w:sz="0" w:space="0" w:color="auto"/>
            <w:left w:val="none" w:sz="0" w:space="0" w:color="auto"/>
            <w:bottom w:val="none" w:sz="0" w:space="0" w:color="auto"/>
            <w:right w:val="none" w:sz="0" w:space="0" w:color="auto"/>
          </w:divBdr>
          <w:divsChild>
            <w:div w:id="689914019">
              <w:marLeft w:val="0"/>
              <w:marRight w:val="0"/>
              <w:marTop w:val="0"/>
              <w:marBottom w:val="0"/>
              <w:divBdr>
                <w:top w:val="none" w:sz="0" w:space="0" w:color="auto"/>
                <w:left w:val="none" w:sz="0" w:space="0" w:color="auto"/>
                <w:bottom w:val="none" w:sz="0" w:space="0" w:color="auto"/>
                <w:right w:val="none" w:sz="0" w:space="0" w:color="auto"/>
              </w:divBdr>
            </w:div>
          </w:divsChild>
        </w:div>
        <w:div w:id="1433210491">
          <w:marLeft w:val="0"/>
          <w:marRight w:val="0"/>
          <w:marTop w:val="0"/>
          <w:marBottom w:val="0"/>
          <w:divBdr>
            <w:top w:val="none" w:sz="0" w:space="0" w:color="auto"/>
            <w:left w:val="none" w:sz="0" w:space="0" w:color="auto"/>
            <w:bottom w:val="none" w:sz="0" w:space="0" w:color="auto"/>
            <w:right w:val="none" w:sz="0" w:space="0" w:color="auto"/>
          </w:divBdr>
          <w:divsChild>
            <w:div w:id="847328332">
              <w:marLeft w:val="0"/>
              <w:marRight w:val="0"/>
              <w:marTop w:val="0"/>
              <w:marBottom w:val="0"/>
              <w:divBdr>
                <w:top w:val="none" w:sz="0" w:space="0" w:color="auto"/>
                <w:left w:val="none" w:sz="0" w:space="0" w:color="auto"/>
                <w:bottom w:val="none" w:sz="0" w:space="0" w:color="auto"/>
                <w:right w:val="none" w:sz="0" w:space="0" w:color="auto"/>
              </w:divBdr>
            </w:div>
          </w:divsChild>
        </w:div>
        <w:div w:id="1447391107">
          <w:marLeft w:val="0"/>
          <w:marRight w:val="0"/>
          <w:marTop w:val="0"/>
          <w:marBottom w:val="0"/>
          <w:divBdr>
            <w:top w:val="none" w:sz="0" w:space="0" w:color="auto"/>
            <w:left w:val="none" w:sz="0" w:space="0" w:color="auto"/>
            <w:bottom w:val="none" w:sz="0" w:space="0" w:color="auto"/>
            <w:right w:val="none" w:sz="0" w:space="0" w:color="auto"/>
          </w:divBdr>
          <w:divsChild>
            <w:div w:id="1481654772">
              <w:marLeft w:val="0"/>
              <w:marRight w:val="0"/>
              <w:marTop w:val="0"/>
              <w:marBottom w:val="0"/>
              <w:divBdr>
                <w:top w:val="none" w:sz="0" w:space="0" w:color="auto"/>
                <w:left w:val="none" w:sz="0" w:space="0" w:color="auto"/>
                <w:bottom w:val="none" w:sz="0" w:space="0" w:color="auto"/>
                <w:right w:val="none" w:sz="0" w:space="0" w:color="auto"/>
              </w:divBdr>
            </w:div>
          </w:divsChild>
        </w:div>
        <w:div w:id="1489246692">
          <w:marLeft w:val="0"/>
          <w:marRight w:val="0"/>
          <w:marTop w:val="0"/>
          <w:marBottom w:val="0"/>
          <w:divBdr>
            <w:top w:val="none" w:sz="0" w:space="0" w:color="auto"/>
            <w:left w:val="none" w:sz="0" w:space="0" w:color="auto"/>
            <w:bottom w:val="none" w:sz="0" w:space="0" w:color="auto"/>
            <w:right w:val="none" w:sz="0" w:space="0" w:color="auto"/>
          </w:divBdr>
          <w:divsChild>
            <w:div w:id="300114196">
              <w:marLeft w:val="0"/>
              <w:marRight w:val="0"/>
              <w:marTop w:val="0"/>
              <w:marBottom w:val="0"/>
              <w:divBdr>
                <w:top w:val="none" w:sz="0" w:space="0" w:color="auto"/>
                <w:left w:val="none" w:sz="0" w:space="0" w:color="auto"/>
                <w:bottom w:val="none" w:sz="0" w:space="0" w:color="auto"/>
                <w:right w:val="none" w:sz="0" w:space="0" w:color="auto"/>
              </w:divBdr>
            </w:div>
          </w:divsChild>
        </w:div>
        <w:div w:id="1546018113">
          <w:marLeft w:val="0"/>
          <w:marRight w:val="0"/>
          <w:marTop w:val="0"/>
          <w:marBottom w:val="0"/>
          <w:divBdr>
            <w:top w:val="none" w:sz="0" w:space="0" w:color="auto"/>
            <w:left w:val="none" w:sz="0" w:space="0" w:color="auto"/>
            <w:bottom w:val="none" w:sz="0" w:space="0" w:color="auto"/>
            <w:right w:val="none" w:sz="0" w:space="0" w:color="auto"/>
          </w:divBdr>
          <w:divsChild>
            <w:div w:id="738985470">
              <w:marLeft w:val="0"/>
              <w:marRight w:val="0"/>
              <w:marTop w:val="0"/>
              <w:marBottom w:val="0"/>
              <w:divBdr>
                <w:top w:val="none" w:sz="0" w:space="0" w:color="auto"/>
                <w:left w:val="none" w:sz="0" w:space="0" w:color="auto"/>
                <w:bottom w:val="none" w:sz="0" w:space="0" w:color="auto"/>
                <w:right w:val="none" w:sz="0" w:space="0" w:color="auto"/>
              </w:divBdr>
            </w:div>
          </w:divsChild>
        </w:div>
        <w:div w:id="1574729929">
          <w:marLeft w:val="0"/>
          <w:marRight w:val="0"/>
          <w:marTop w:val="0"/>
          <w:marBottom w:val="0"/>
          <w:divBdr>
            <w:top w:val="none" w:sz="0" w:space="0" w:color="auto"/>
            <w:left w:val="none" w:sz="0" w:space="0" w:color="auto"/>
            <w:bottom w:val="none" w:sz="0" w:space="0" w:color="auto"/>
            <w:right w:val="none" w:sz="0" w:space="0" w:color="auto"/>
          </w:divBdr>
          <w:divsChild>
            <w:div w:id="582571140">
              <w:marLeft w:val="0"/>
              <w:marRight w:val="0"/>
              <w:marTop w:val="0"/>
              <w:marBottom w:val="0"/>
              <w:divBdr>
                <w:top w:val="none" w:sz="0" w:space="0" w:color="auto"/>
                <w:left w:val="none" w:sz="0" w:space="0" w:color="auto"/>
                <w:bottom w:val="none" w:sz="0" w:space="0" w:color="auto"/>
                <w:right w:val="none" w:sz="0" w:space="0" w:color="auto"/>
              </w:divBdr>
            </w:div>
          </w:divsChild>
        </w:div>
        <w:div w:id="1651396974">
          <w:marLeft w:val="0"/>
          <w:marRight w:val="0"/>
          <w:marTop w:val="0"/>
          <w:marBottom w:val="0"/>
          <w:divBdr>
            <w:top w:val="none" w:sz="0" w:space="0" w:color="auto"/>
            <w:left w:val="none" w:sz="0" w:space="0" w:color="auto"/>
            <w:bottom w:val="none" w:sz="0" w:space="0" w:color="auto"/>
            <w:right w:val="none" w:sz="0" w:space="0" w:color="auto"/>
          </w:divBdr>
          <w:divsChild>
            <w:div w:id="752092840">
              <w:marLeft w:val="0"/>
              <w:marRight w:val="0"/>
              <w:marTop w:val="0"/>
              <w:marBottom w:val="0"/>
              <w:divBdr>
                <w:top w:val="none" w:sz="0" w:space="0" w:color="auto"/>
                <w:left w:val="none" w:sz="0" w:space="0" w:color="auto"/>
                <w:bottom w:val="none" w:sz="0" w:space="0" w:color="auto"/>
                <w:right w:val="none" w:sz="0" w:space="0" w:color="auto"/>
              </w:divBdr>
            </w:div>
          </w:divsChild>
        </w:div>
        <w:div w:id="1662154125">
          <w:marLeft w:val="0"/>
          <w:marRight w:val="0"/>
          <w:marTop w:val="0"/>
          <w:marBottom w:val="0"/>
          <w:divBdr>
            <w:top w:val="none" w:sz="0" w:space="0" w:color="auto"/>
            <w:left w:val="none" w:sz="0" w:space="0" w:color="auto"/>
            <w:bottom w:val="none" w:sz="0" w:space="0" w:color="auto"/>
            <w:right w:val="none" w:sz="0" w:space="0" w:color="auto"/>
          </w:divBdr>
          <w:divsChild>
            <w:div w:id="1126777216">
              <w:marLeft w:val="0"/>
              <w:marRight w:val="0"/>
              <w:marTop w:val="0"/>
              <w:marBottom w:val="0"/>
              <w:divBdr>
                <w:top w:val="none" w:sz="0" w:space="0" w:color="auto"/>
                <w:left w:val="none" w:sz="0" w:space="0" w:color="auto"/>
                <w:bottom w:val="none" w:sz="0" w:space="0" w:color="auto"/>
                <w:right w:val="none" w:sz="0" w:space="0" w:color="auto"/>
              </w:divBdr>
            </w:div>
          </w:divsChild>
        </w:div>
        <w:div w:id="1921405092">
          <w:marLeft w:val="0"/>
          <w:marRight w:val="0"/>
          <w:marTop w:val="0"/>
          <w:marBottom w:val="0"/>
          <w:divBdr>
            <w:top w:val="none" w:sz="0" w:space="0" w:color="auto"/>
            <w:left w:val="none" w:sz="0" w:space="0" w:color="auto"/>
            <w:bottom w:val="none" w:sz="0" w:space="0" w:color="auto"/>
            <w:right w:val="none" w:sz="0" w:space="0" w:color="auto"/>
          </w:divBdr>
          <w:divsChild>
            <w:div w:id="1681082913">
              <w:marLeft w:val="0"/>
              <w:marRight w:val="0"/>
              <w:marTop w:val="0"/>
              <w:marBottom w:val="0"/>
              <w:divBdr>
                <w:top w:val="none" w:sz="0" w:space="0" w:color="auto"/>
                <w:left w:val="none" w:sz="0" w:space="0" w:color="auto"/>
                <w:bottom w:val="none" w:sz="0" w:space="0" w:color="auto"/>
                <w:right w:val="none" w:sz="0" w:space="0" w:color="auto"/>
              </w:divBdr>
            </w:div>
          </w:divsChild>
        </w:div>
        <w:div w:id="1930187715">
          <w:marLeft w:val="0"/>
          <w:marRight w:val="0"/>
          <w:marTop w:val="0"/>
          <w:marBottom w:val="0"/>
          <w:divBdr>
            <w:top w:val="none" w:sz="0" w:space="0" w:color="auto"/>
            <w:left w:val="none" w:sz="0" w:space="0" w:color="auto"/>
            <w:bottom w:val="none" w:sz="0" w:space="0" w:color="auto"/>
            <w:right w:val="none" w:sz="0" w:space="0" w:color="auto"/>
          </w:divBdr>
          <w:divsChild>
            <w:div w:id="1942838141">
              <w:marLeft w:val="0"/>
              <w:marRight w:val="0"/>
              <w:marTop w:val="0"/>
              <w:marBottom w:val="0"/>
              <w:divBdr>
                <w:top w:val="none" w:sz="0" w:space="0" w:color="auto"/>
                <w:left w:val="none" w:sz="0" w:space="0" w:color="auto"/>
                <w:bottom w:val="none" w:sz="0" w:space="0" w:color="auto"/>
                <w:right w:val="none" w:sz="0" w:space="0" w:color="auto"/>
              </w:divBdr>
            </w:div>
          </w:divsChild>
        </w:div>
        <w:div w:id="1936857908">
          <w:marLeft w:val="0"/>
          <w:marRight w:val="0"/>
          <w:marTop w:val="0"/>
          <w:marBottom w:val="0"/>
          <w:divBdr>
            <w:top w:val="none" w:sz="0" w:space="0" w:color="auto"/>
            <w:left w:val="none" w:sz="0" w:space="0" w:color="auto"/>
            <w:bottom w:val="none" w:sz="0" w:space="0" w:color="auto"/>
            <w:right w:val="none" w:sz="0" w:space="0" w:color="auto"/>
          </w:divBdr>
          <w:divsChild>
            <w:div w:id="132450678">
              <w:marLeft w:val="0"/>
              <w:marRight w:val="0"/>
              <w:marTop w:val="0"/>
              <w:marBottom w:val="0"/>
              <w:divBdr>
                <w:top w:val="none" w:sz="0" w:space="0" w:color="auto"/>
                <w:left w:val="none" w:sz="0" w:space="0" w:color="auto"/>
                <w:bottom w:val="none" w:sz="0" w:space="0" w:color="auto"/>
                <w:right w:val="none" w:sz="0" w:space="0" w:color="auto"/>
              </w:divBdr>
            </w:div>
          </w:divsChild>
        </w:div>
        <w:div w:id="1965773732">
          <w:marLeft w:val="0"/>
          <w:marRight w:val="0"/>
          <w:marTop w:val="0"/>
          <w:marBottom w:val="0"/>
          <w:divBdr>
            <w:top w:val="none" w:sz="0" w:space="0" w:color="auto"/>
            <w:left w:val="none" w:sz="0" w:space="0" w:color="auto"/>
            <w:bottom w:val="none" w:sz="0" w:space="0" w:color="auto"/>
            <w:right w:val="none" w:sz="0" w:space="0" w:color="auto"/>
          </w:divBdr>
          <w:divsChild>
            <w:div w:id="71514412">
              <w:marLeft w:val="0"/>
              <w:marRight w:val="0"/>
              <w:marTop w:val="0"/>
              <w:marBottom w:val="0"/>
              <w:divBdr>
                <w:top w:val="none" w:sz="0" w:space="0" w:color="auto"/>
                <w:left w:val="none" w:sz="0" w:space="0" w:color="auto"/>
                <w:bottom w:val="none" w:sz="0" w:space="0" w:color="auto"/>
                <w:right w:val="none" w:sz="0" w:space="0" w:color="auto"/>
              </w:divBdr>
            </w:div>
          </w:divsChild>
        </w:div>
        <w:div w:id="2007516773">
          <w:marLeft w:val="0"/>
          <w:marRight w:val="0"/>
          <w:marTop w:val="0"/>
          <w:marBottom w:val="0"/>
          <w:divBdr>
            <w:top w:val="none" w:sz="0" w:space="0" w:color="auto"/>
            <w:left w:val="none" w:sz="0" w:space="0" w:color="auto"/>
            <w:bottom w:val="none" w:sz="0" w:space="0" w:color="auto"/>
            <w:right w:val="none" w:sz="0" w:space="0" w:color="auto"/>
          </w:divBdr>
          <w:divsChild>
            <w:div w:id="1140536467">
              <w:marLeft w:val="0"/>
              <w:marRight w:val="0"/>
              <w:marTop w:val="0"/>
              <w:marBottom w:val="0"/>
              <w:divBdr>
                <w:top w:val="none" w:sz="0" w:space="0" w:color="auto"/>
                <w:left w:val="none" w:sz="0" w:space="0" w:color="auto"/>
                <w:bottom w:val="none" w:sz="0" w:space="0" w:color="auto"/>
                <w:right w:val="none" w:sz="0" w:space="0" w:color="auto"/>
              </w:divBdr>
            </w:div>
          </w:divsChild>
        </w:div>
        <w:div w:id="2072192304">
          <w:marLeft w:val="0"/>
          <w:marRight w:val="0"/>
          <w:marTop w:val="0"/>
          <w:marBottom w:val="0"/>
          <w:divBdr>
            <w:top w:val="none" w:sz="0" w:space="0" w:color="auto"/>
            <w:left w:val="none" w:sz="0" w:space="0" w:color="auto"/>
            <w:bottom w:val="none" w:sz="0" w:space="0" w:color="auto"/>
            <w:right w:val="none" w:sz="0" w:space="0" w:color="auto"/>
          </w:divBdr>
          <w:divsChild>
            <w:div w:id="1712876965">
              <w:marLeft w:val="0"/>
              <w:marRight w:val="0"/>
              <w:marTop w:val="0"/>
              <w:marBottom w:val="0"/>
              <w:divBdr>
                <w:top w:val="none" w:sz="0" w:space="0" w:color="auto"/>
                <w:left w:val="none" w:sz="0" w:space="0" w:color="auto"/>
                <w:bottom w:val="none" w:sz="0" w:space="0" w:color="auto"/>
                <w:right w:val="none" w:sz="0" w:space="0" w:color="auto"/>
              </w:divBdr>
            </w:div>
          </w:divsChild>
        </w:div>
        <w:div w:id="2134980159">
          <w:marLeft w:val="0"/>
          <w:marRight w:val="0"/>
          <w:marTop w:val="0"/>
          <w:marBottom w:val="0"/>
          <w:divBdr>
            <w:top w:val="none" w:sz="0" w:space="0" w:color="auto"/>
            <w:left w:val="none" w:sz="0" w:space="0" w:color="auto"/>
            <w:bottom w:val="none" w:sz="0" w:space="0" w:color="auto"/>
            <w:right w:val="none" w:sz="0" w:space="0" w:color="auto"/>
          </w:divBdr>
          <w:divsChild>
            <w:div w:id="195540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3992063">
      <w:bodyDiv w:val="1"/>
      <w:marLeft w:val="0"/>
      <w:marRight w:val="0"/>
      <w:marTop w:val="0"/>
      <w:marBottom w:val="0"/>
      <w:divBdr>
        <w:top w:val="none" w:sz="0" w:space="0" w:color="auto"/>
        <w:left w:val="none" w:sz="0" w:space="0" w:color="auto"/>
        <w:bottom w:val="none" w:sz="0" w:space="0" w:color="auto"/>
        <w:right w:val="none" w:sz="0" w:space="0" w:color="auto"/>
      </w:divBdr>
      <w:divsChild>
        <w:div w:id="300430779">
          <w:marLeft w:val="0"/>
          <w:marRight w:val="0"/>
          <w:marTop w:val="0"/>
          <w:marBottom w:val="0"/>
          <w:divBdr>
            <w:top w:val="none" w:sz="0" w:space="0" w:color="auto"/>
            <w:left w:val="none" w:sz="0" w:space="0" w:color="auto"/>
            <w:bottom w:val="none" w:sz="0" w:space="0" w:color="auto"/>
            <w:right w:val="none" w:sz="0" w:space="0" w:color="auto"/>
          </w:divBdr>
          <w:divsChild>
            <w:div w:id="316153535">
              <w:marLeft w:val="0"/>
              <w:marRight w:val="0"/>
              <w:marTop w:val="30"/>
              <w:marBottom w:val="30"/>
              <w:divBdr>
                <w:top w:val="none" w:sz="0" w:space="0" w:color="auto"/>
                <w:left w:val="none" w:sz="0" w:space="0" w:color="auto"/>
                <w:bottom w:val="none" w:sz="0" w:space="0" w:color="auto"/>
                <w:right w:val="none" w:sz="0" w:space="0" w:color="auto"/>
              </w:divBdr>
              <w:divsChild>
                <w:div w:id="176190175">
                  <w:marLeft w:val="0"/>
                  <w:marRight w:val="0"/>
                  <w:marTop w:val="0"/>
                  <w:marBottom w:val="0"/>
                  <w:divBdr>
                    <w:top w:val="none" w:sz="0" w:space="0" w:color="auto"/>
                    <w:left w:val="none" w:sz="0" w:space="0" w:color="auto"/>
                    <w:bottom w:val="none" w:sz="0" w:space="0" w:color="auto"/>
                    <w:right w:val="none" w:sz="0" w:space="0" w:color="auto"/>
                  </w:divBdr>
                  <w:divsChild>
                    <w:div w:id="935090219">
                      <w:marLeft w:val="0"/>
                      <w:marRight w:val="0"/>
                      <w:marTop w:val="0"/>
                      <w:marBottom w:val="0"/>
                      <w:divBdr>
                        <w:top w:val="none" w:sz="0" w:space="0" w:color="auto"/>
                        <w:left w:val="none" w:sz="0" w:space="0" w:color="auto"/>
                        <w:bottom w:val="none" w:sz="0" w:space="0" w:color="auto"/>
                        <w:right w:val="none" w:sz="0" w:space="0" w:color="auto"/>
                      </w:divBdr>
                    </w:div>
                  </w:divsChild>
                </w:div>
                <w:div w:id="204678406">
                  <w:marLeft w:val="0"/>
                  <w:marRight w:val="0"/>
                  <w:marTop w:val="0"/>
                  <w:marBottom w:val="0"/>
                  <w:divBdr>
                    <w:top w:val="none" w:sz="0" w:space="0" w:color="auto"/>
                    <w:left w:val="none" w:sz="0" w:space="0" w:color="auto"/>
                    <w:bottom w:val="none" w:sz="0" w:space="0" w:color="auto"/>
                    <w:right w:val="none" w:sz="0" w:space="0" w:color="auto"/>
                  </w:divBdr>
                  <w:divsChild>
                    <w:div w:id="303169910">
                      <w:marLeft w:val="0"/>
                      <w:marRight w:val="0"/>
                      <w:marTop w:val="0"/>
                      <w:marBottom w:val="0"/>
                      <w:divBdr>
                        <w:top w:val="none" w:sz="0" w:space="0" w:color="auto"/>
                        <w:left w:val="none" w:sz="0" w:space="0" w:color="auto"/>
                        <w:bottom w:val="none" w:sz="0" w:space="0" w:color="auto"/>
                        <w:right w:val="none" w:sz="0" w:space="0" w:color="auto"/>
                      </w:divBdr>
                    </w:div>
                  </w:divsChild>
                </w:div>
                <w:div w:id="273370077">
                  <w:marLeft w:val="0"/>
                  <w:marRight w:val="0"/>
                  <w:marTop w:val="0"/>
                  <w:marBottom w:val="0"/>
                  <w:divBdr>
                    <w:top w:val="none" w:sz="0" w:space="0" w:color="auto"/>
                    <w:left w:val="none" w:sz="0" w:space="0" w:color="auto"/>
                    <w:bottom w:val="none" w:sz="0" w:space="0" w:color="auto"/>
                    <w:right w:val="none" w:sz="0" w:space="0" w:color="auto"/>
                  </w:divBdr>
                  <w:divsChild>
                    <w:div w:id="708921179">
                      <w:marLeft w:val="0"/>
                      <w:marRight w:val="0"/>
                      <w:marTop w:val="0"/>
                      <w:marBottom w:val="0"/>
                      <w:divBdr>
                        <w:top w:val="none" w:sz="0" w:space="0" w:color="auto"/>
                        <w:left w:val="none" w:sz="0" w:space="0" w:color="auto"/>
                        <w:bottom w:val="none" w:sz="0" w:space="0" w:color="auto"/>
                        <w:right w:val="none" w:sz="0" w:space="0" w:color="auto"/>
                      </w:divBdr>
                    </w:div>
                  </w:divsChild>
                </w:div>
                <w:div w:id="476144608">
                  <w:marLeft w:val="0"/>
                  <w:marRight w:val="0"/>
                  <w:marTop w:val="0"/>
                  <w:marBottom w:val="0"/>
                  <w:divBdr>
                    <w:top w:val="none" w:sz="0" w:space="0" w:color="auto"/>
                    <w:left w:val="none" w:sz="0" w:space="0" w:color="auto"/>
                    <w:bottom w:val="none" w:sz="0" w:space="0" w:color="auto"/>
                    <w:right w:val="none" w:sz="0" w:space="0" w:color="auto"/>
                  </w:divBdr>
                  <w:divsChild>
                    <w:div w:id="1246066263">
                      <w:marLeft w:val="0"/>
                      <w:marRight w:val="0"/>
                      <w:marTop w:val="0"/>
                      <w:marBottom w:val="0"/>
                      <w:divBdr>
                        <w:top w:val="none" w:sz="0" w:space="0" w:color="auto"/>
                        <w:left w:val="none" w:sz="0" w:space="0" w:color="auto"/>
                        <w:bottom w:val="none" w:sz="0" w:space="0" w:color="auto"/>
                        <w:right w:val="none" w:sz="0" w:space="0" w:color="auto"/>
                      </w:divBdr>
                    </w:div>
                  </w:divsChild>
                </w:div>
                <w:div w:id="502402002">
                  <w:marLeft w:val="0"/>
                  <w:marRight w:val="0"/>
                  <w:marTop w:val="0"/>
                  <w:marBottom w:val="0"/>
                  <w:divBdr>
                    <w:top w:val="none" w:sz="0" w:space="0" w:color="auto"/>
                    <w:left w:val="none" w:sz="0" w:space="0" w:color="auto"/>
                    <w:bottom w:val="none" w:sz="0" w:space="0" w:color="auto"/>
                    <w:right w:val="none" w:sz="0" w:space="0" w:color="auto"/>
                  </w:divBdr>
                  <w:divsChild>
                    <w:div w:id="1847331004">
                      <w:marLeft w:val="0"/>
                      <w:marRight w:val="0"/>
                      <w:marTop w:val="0"/>
                      <w:marBottom w:val="0"/>
                      <w:divBdr>
                        <w:top w:val="none" w:sz="0" w:space="0" w:color="auto"/>
                        <w:left w:val="none" w:sz="0" w:space="0" w:color="auto"/>
                        <w:bottom w:val="none" w:sz="0" w:space="0" w:color="auto"/>
                        <w:right w:val="none" w:sz="0" w:space="0" w:color="auto"/>
                      </w:divBdr>
                    </w:div>
                  </w:divsChild>
                </w:div>
                <w:div w:id="531110483">
                  <w:marLeft w:val="0"/>
                  <w:marRight w:val="0"/>
                  <w:marTop w:val="0"/>
                  <w:marBottom w:val="0"/>
                  <w:divBdr>
                    <w:top w:val="none" w:sz="0" w:space="0" w:color="auto"/>
                    <w:left w:val="none" w:sz="0" w:space="0" w:color="auto"/>
                    <w:bottom w:val="none" w:sz="0" w:space="0" w:color="auto"/>
                    <w:right w:val="none" w:sz="0" w:space="0" w:color="auto"/>
                  </w:divBdr>
                  <w:divsChild>
                    <w:div w:id="333148445">
                      <w:marLeft w:val="0"/>
                      <w:marRight w:val="0"/>
                      <w:marTop w:val="0"/>
                      <w:marBottom w:val="0"/>
                      <w:divBdr>
                        <w:top w:val="none" w:sz="0" w:space="0" w:color="auto"/>
                        <w:left w:val="none" w:sz="0" w:space="0" w:color="auto"/>
                        <w:bottom w:val="none" w:sz="0" w:space="0" w:color="auto"/>
                        <w:right w:val="none" w:sz="0" w:space="0" w:color="auto"/>
                      </w:divBdr>
                    </w:div>
                  </w:divsChild>
                </w:div>
                <w:div w:id="660813419">
                  <w:marLeft w:val="0"/>
                  <w:marRight w:val="0"/>
                  <w:marTop w:val="0"/>
                  <w:marBottom w:val="0"/>
                  <w:divBdr>
                    <w:top w:val="none" w:sz="0" w:space="0" w:color="auto"/>
                    <w:left w:val="none" w:sz="0" w:space="0" w:color="auto"/>
                    <w:bottom w:val="none" w:sz="0" w:space="0" w:color="auto"/>
                    <w:right w:val="none" w:sz="0" w:space="0" w:color="auto"/>
                  </w:divBdr>
                  <w:divsChild>
                    <w:div w:id="184708298">
                      <w:marLeft w:val="0"/>
                      <w:marRight w:val="0"/>
                      <w:marTop w:val="0"/>
                      <w:marBottom w:val="0"/>
                      <w:divBdr>
                        <w:top w:val="none" w:sz="0" w:space="0" w:color="auto"/>
                        <w:left w:val="none" w:sz="0" w:space="0" w:color="auto"/>
                        <w:bottom w:val="none" w:sz="0" w:space="0" w:color="auto"/>
                        <w:right w:val="none" w:sz="0" w:space="0" w:color="auto"/>
                      </w:divBdr>
                    </w:div>
                  </w:divsChild>
                </w:div>
                <w:div w:id="833955010">
                  <w:marLeft w:val="0"/>
                  <w:marRight w:val="0"/>
                  <w:marTop w:val="0"/>
                  <w:marBottom w:val="0"/>
                  <w:divBdr>
                    <w:top w:val="none" w:sz="0" w:space="0" w:color="auto"/>
                    <w:left w:val="none" w:sz="0" w:space="0" w:color="auto"/>
                    <w:bottom w:val="none" w:sz="0" w:space="0" w:color="auto"/>
                    <w:right w:val="none" w:sz="0" w:space="0" w:color="auto"/>
                  </w:divBdr>
                  <w:divsChild>
                    <w:div w:id="1284775359">
                      <w:marLeft w:val="0"/>
                      <w:marRight w:val="0"/>
                      <w:marTop w:val="0"/>
                      <w:marBottom w:val="0"/>
                      <w:divBdr>
                        <w:top w:val="none" w:sz="0" w:space="0" w:color="auto"/>
                        <w:left w:val="none" w:sz="0" w:space="0" w:color="auto"/>
                        <w:bottom w:val="none" w:sz="0" w:space="0" w:color="auto"/>
                        <w:right w:val="none" w:sz="0" w:space="0" w:color="auto"/>
                      </w:divBdr>
                    </w:div>
                  </w:divsChild>
                </w:div>
                <w:div w:id="953945394">
                  <w:marLeft w:val="0"/>
                  <w:marRight w:val="0"/>
                  <w:marTop w:val="0"/>
                  <w:marBottom w:val="0"/>
                  <w:divBdr>
                    <w:top w:val="none" w:sz="0" w:space="0" w:color="auto"/>
                    <w:left w:val="none" w:sz="0" w:space="0" w:color="auto"/>
                    <w:bottom w:val="none" w:sz="0" w:space="0" w:color="auto"/>
                    <w:right w:val="none" w:sz="0" w:space="0" w:color="auto"/>
                  </w:divBdr>
                  <w:divsChild>
                    <w:div w:id="24259999">
                      <w:marLeft w:val="0"/>
                      <w:marRight w:val="0"/>
                      <w:marTop w:val="0"/>
                      <w:marBottom w:val="0"/>
                      <w:divBdr>
                        <w:top w:val="none" w:sz="0" w:space="0" w:color="auto"/>
                        <w:left w:val="none" w:sz="0" w:space="0" w:color="auto"/>
                        <w:bottom w:val="none" w:sz="0" w:space="0" w:color="auto"/>
                        <w:right w:val="none" w:sz="0" w:space="0" w:color="auto"/>
                      </w:divBdr>
                    </w:div>
                  </w:divsChild>
                </w:div>
                <w:div w:id="1595435599">
                  <w:marLeft w:val="0"/>
                  <w:marRight w:val="0"/>
                  <w:marTop w:val="0"/>
                  <w:marBottom w:val="0"/>
                  <w:divBdr>
                    <w:top w:val="none" w:sz="0" w:space="0" w:color="auto"/>
                    <w:left w:val="none" w:sz="0" w:space="0" w:color="auto"/>
                    <w:bottom w:val="none" w:sz="0" w:space="0" w:color="auto"/>
                    <w:right w:val="none" w:sz="0" w:space="0" w:color="auto"/>
                  </w:divBdr>
                  <w:divsChild>
                    <w:div w:id="1863008233">
                      <w:marLeft w:val="0"/>
                      <w:marRight w:val="0"/>
                      <w:marTop w:val="0"/>
                      <w:marBottom w:val="0"/>
                      <w:divBdr>
                        <w:top w:val="none" w:sz="0" w:space="0" w:color="auto"/>
                        <w:left w:val="none" w:sz="0" w:space="0" w:color="auto"/>
                        <w:bottom w:val="none" w:sz="0" w:space="0" w:color="auto"/>
                        <w:right w:val="none" w:sz="0" w:space="0" w:color="auto"/>
                      </w:divBdr>
                    </w:div>
                  </w:divsChild>
                </w:div>
                <w:div w:id="1784226916">
                  <w:marLeft w:val="0"/>
                  <w:marRight w:val="0"/>
                  <w:marTop w:val="0"/>
                  <w:marBottom w:val="0"/>
                  <w:divBdr>
                    <w:top w:val="none" w:sz="0" w:space="0" w:color="auto"/>
                    <w:left w:val="none" w:sz="0" w:space="0" w:color="auto"/>
                    <w:bottom w:val="none" w:sz="0" w:space="0" w:color="auto"/>
                    <w:right w:val="none" w:sz="0" w:space="0" w:color="auto"/>
                  </w:divBdr>
                  <w:divsChild>
                    <w:div w:id="53087776">
                      <w:marLeft w:val="0"/>
                      <w:marRight w:val="0"/>
                      <w:marTop w:val="0"/>
                      <w:marBottom w:val="0"/>
                      <w:divBdr>
                        <w:top w:val="none" w:sz="0" w:space="0" w:color="auto"/>
                        <w:left w:val="none" w:sz="0" w:space="0" w:color="auto"/>
                        <w:bottom w:val="none" w:sz="0" w:space="0" w:color="auto"/>
                        <w:right w:val="none" w:sz="0" w:space="0" w:color="auto"/>
                      </w:divBdr>
                    </w:div>
                  </w:divsChild>
                </w:div>
                <w:div w:id="2090418097">
                  <w:marLeft w:val="0"/>
                  <w:marRight w:val="0"/>
                  <w:marTop w:val="0"/>
                  <w:marBottom w:val="0"/>
                  <w:divBdr>
                    <w:top w:val="none" w:sz="0" w:space="0" w:color="auto"/>
                    <w:left w:val="none" w:sz="0" w:space="0" w:color="auto"/>
                    <w:bottom w:val="none" w:sz="0" w:space="0" w:color="auto"/>
                    <w:right w:val="none" w:sz="0" w:space="0" w:color="auto"/>
                  </w:divBdr>
                  <w:divsChild>
                    <w:div w:id="159200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164187">
          <w:marLeft w:val="0"/>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0351052">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70540142">
      <w:bodyDiv w:val="1"/>
      <w:marLeft w:val="0"/>
      <w:marRight w:val="0"/>
      <w:marTop w:val="0"/>
      <w:marBottom w:val="0"/>
      <w:divBdr>
        <w:top w:val="none" w:sz="0" w:space="0" w:color="auto"/>
        <w:left w:val="none" w:sz="0" w:space="0" w:color="auto"/>
        <w:bottom w:val="none" w:sz="0" w:space="0" w:color="auto"/>
        <w:right w:val="none" w:sz="0" w:space="0" w:color="auto"/>
      </w:divBdr>
      <w:divsChild>
        <w:div w:id="1793936689">
          <w:marLeft w:val="547"/>
          <w:marRight w:val="0"/>
          <w:marTop w:val="0"/>
          <w:marBottom w:val="0"/>
          <w:divBdr>
            <w:top w:val="none" w:sz="0" w:space="0" w:color="auto"/>
            <w:left w:val="none" w:sz="0" w:space="0" w:color="auto"/>
            <w:bottom w:val="none" w:sz="0" w:space="0" w:color="auto"/>
            <w:right w:val="none" w:sz="0" w:space="0" w:color="auto"/>
          </w:divBdr>
        </w:div>
      </w:divsChild>
    </w:div>
    <w:div w:id="1781953535">
      <w:bodyDiv w:val="1"/>
      <w:marLeft w:val="0"/>
      <w:marRight w:val="0"/>
      <w:marTop w:val="0"/>
      <w:marBottom w:val="0"/>
      <w:divBdr>
        <w:top w:val="none" w:sz="0" w:space="0" w:color="auto"/>
        <w:left w:val="none" w:sz="0" w:space="0" w:color="auto"/>
        <w:bottom w:val="none" w:sz="0" w:space="0" w:color="auto"/>
        <w:right w:val="none" w:sz="0" w:space="0" w:color="auto"/>
      </w:divBdr>
    </w:div>
    <w:div w:id="1805075755">
      <w:bodyDiv w:val="1"/>
      <w:marLeft w:val="0"/>
      <w:marRight w:val="0"/>
      <w:marTop w:val="0"/>
      <w:marBottom w:val="0"/>
      <w:divBdr>
        <w:top w:val="none" w:sz="0" w:space="0" w:color="auto"/>
        <w:left w:val="none" w:sz="0" w:space="0" w:color="auto"/>
        <w:bottom w:val="none" w:sz="0" w:space="0" w:color="auto"/>
        <w:right w:val="none" w:sz="0" w:space="0" w:color="auto"/>
      </w:divBdr>
      <w:divsChild>
        <w:div w:id="2129231063">
          <w:marLeft w:val="547"/>
          <w:marRight w:val="0"/>
          <w:marTop w:val="0"/>
          <w:marBottom w:val="0"/>
          <w:divBdr>
            <w:top w:val="none" w:sz="0" w:space="0" w:color="auto"/>
            <w:left w:val="none" w:sz="0" w:space="0" w:color="auto"/>
            <w:bottom w:val="none" w:sz="0" w:space="0" w:color="auto"/>
            <w:right w:val="none" w:sz="0" w:space="0" w:color="auto"/>
          </w:divBdr>
        </w:div>
      </w:divsChild>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44280294">
      <w:bodyDiv w:val="1"/>
      <w:marLeft w:val="0"/>
      <w:marRight w:val="0"/>
      <w:marTop w:val="0"/>
      <w:marBottom w:val="0"/>
      <w:divBdr>
        <w:top w:val="none" w:sz="0" w:space="0" w:color="auto"/>
        <w:left w:val="none" w:sz="0" w:space="0" w:color="auto"/>
        <w:bottom w:val="none" w:sz="0" w:space="0" w:color="auto"/>
        <w:right w:val="none" w:sz="0" w:space="0" w:color="auto"/>
      </w:divBdr>
      <w:divsChild>
        <w:div w:id="146483372">
          <w:marLeft w:val="0"/>
          <w:marRight w:val="0"/>
          <w:marTop w:val="0"/>
          <w:marBottom w:val="0"/>
          <w:divBdr>
            <w:top w:val="none" w:sz="0" w:space="0" w:color="auto"/>
            <w:left w:val="none" w:sz="0" w:space="0" w:color="auto"/>
            <w:bottom w:val="none" w:sz="0" w:space="0" w:color="auto"/>
            <w:right w:val="none" w:sz="0" w:space="0" w:color="auto"/>
          </w:divBdr>
        </w:div>
        <w:div w:id="1990019434">
          <w:marLeft w:val="0"/>
          <w:marRight w:val="0"/>
          <w:marTop w:val="0"/>
          <w:marBottom w:val="0"/>
          <w:divBdr>
            <w:top w:val="none" w:sz="0" w:space="0" w:color="auto"/>
            <w:left w:val="none" w:sz="0" w:space="0" w:color="auto"/>
            <w:bottom w:val="none" w:sz="0" w:space="0" w:color="auto"/>
            <w:right w:val="none" w:sz="0" w:space="0" w:color="auto"/>
          </w:divBdr>
        </w:div>
        <w:div w:id="2094087499">
          <w:marLeft w:val="0"/>
          <w:marRight w:val="0"/>
          <w:marTop w:val="0"/>
          <w:marBottom w:val="0"/>
          <w:divBdr>
            <w:top w:val="none" w:sz="0" w:space="0" w:color="auto"/>
            <w:left w:val="none" w:sz="0" w:space="0" w:color="auto"/>
            <w:bottom w:val="none" w:sz="0" w:space="0" w:color="auto"/>
            <w:right w:val="none" w:sz="0" w:space="0" w:color="auto"/>
          </w:divBdr>
        </w:div>
      </w:divsChild>
    </w:div>
    <w:div w:id="1849518441">
      <w:bodyDiv w:val="1"/>
      <w:marLeft w:val="0"/>
      <w:marRight w:val="0"/>
      <w:marTop w:val="0"/>
      <w:marBottom w:val="0"/>
      <w:divBdr>
        <w:top w:val="none" w:sz="0" w:space="0" w:color="auto"/>
        <w:left w:val="none" w:sz="0" w:space="0" w:color="auto"/>
        <w:bottom w:val="none" w:sz="0" w:space="0" w:color="auto"/>
        <w:right w:val="none" w:sz="0" w:space="0" w:color="auto"/>
      </w:divBdr>
      <w:divsChild>
        <w:div w:id="641886374">
          <w:marLeft w:val="547"/>
          <w:marRight w:val="0"/>
          <w:marTop w:val="120"/>
          <w:marBottom w:val="120"/>
          <w:divBdr>
            <w:top w:val="none" w:sz="0" w:space="0" w:color="auto"/>
            <w:left w:val="none" w:sz="0" w:space="0" w:color="auto"/>
            <w:bottom w:val="none" w:sz="0" w:space="0" w:color="auto"/>
            <w:right w:val="none" w:sz="0" w:space="0" w:color="auto"/>
          </w:divBdr>
        </w:div>
        <w:div w:id="1169323926">
          <w:marLeft w:val="1800"/>
          <w:marRight w:val="0"/>
          <w:marTop w:val="120"/>
          <w:marBottom w:val="120"/>
          <w:divBdr>
            <w:top w:val="none" w:sz="0" w:space="0" w:color="auto"/>
            <w:left w:val="none" w:sz="0" w:space="0" w:color="auto"/>
            <w:bottom w:val="none" w:sz="0" w:space="0" w:color="auto"/>
            <w:right w:val="none" w:sz="0" w:space="0" w:color="auto"/>
          </w:divBdr>
        </w:div>
        <w:div w:id="1175614705">
          <w:marLeft w:val="547"/>
          <w:marRight w:val="0"/>
          <w:marTop w:val="120"/>
          <w:marBottom w:val="120"/>
          <w:divBdr>
            <w:top w:val="none" w:sz="0" w:space="0" w:color="auto"/>
            <w:left w:val="none" w:sz="0" w:space="0" w:color="auto"/>
            <w:bottom w:val="none" w:sz="0" w:space="0" w:color="auto"/>
            <w:right w:val="none" w:sz="0" w:space="0" w:color="auto"/>
          </w:divBdr>
        </w:div>
        <w:div w:id="1334332286">
          <w:marLeft w:val="1800"/>
          <w:marRight w:val="0"/>
          <w:marTop w:val="120"/>
          <w:marBottom w:val="120"/>
          <w:divBdr>
            <w:top w:val="none" w:sz="0" w:space="0" w:color="auto"/>
            <w:left w:val="none" w:sz="0" w:space="0" w:color="auto"/>
            <w:bottom w:val="none" w:sz="0" w:space="0" w:color="auto"/>
            <w:right w:val="none" w:sz="0" w:space="0" w:color="auto"/>
          </w:divBdr>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709480">
      <w:bodyDiv w:val="1"/>
      <w:marLeft w:val="0"/>
      <w:marRight w:val="0"/>
      <w:marTop w:val="0"/>
      <w:marBottom w:val="0"/>
      <w:divBdr>
        <w:top w:val="none" w:sz="0" w:space="0" w:color="auto"/>
        <w:left w:val="none" w:sz="0" w:space="0" w:color="auto"/>
        <w:bottom w:val="none" w:sz="0" w:space="0" w:color="auto"/>
        <w:right w:val="none" w:sz="0" w:space="0" w:color="auto"/>
      </w:divBdr>
      <w:divsChild>
        <w:div w:id="1746994598">
          <w:marLeft w:val="0"/>
          <w:marRight w:val="0"/>
          <w:marTop w:val="0"/>
          <w:marBottom w:val="0"/>
          <w:divBdr>
            <w:top w:val="none" w:sz="0" w:space="0" w:color="auto"/>
            <w:left w:val="none" w:sz="0" w:space="0" w:color="auto"/>
            <w:bottom w:val="none" w:sz="0" w:space="0" w:color="auto"/>
            <w:right w:val="none" w:sz="0" w:space="0" w:color="auto"/>
          </w:divBdr>
        </w:div>
        <w:div w:id="1927762846">
          <w:marLeft w:val="0"/>
          <w:marRight w:val="0"/>
          <w:marTop w:val="0"/>
          <w:marBottom w:val="0"/>
          <w:divBdr>
            <w:top w:val="none" w:sz="0" w:space="0" w:color="auto"/>
            <w:left w:val="none" w:sz="0" w:space="0" w:color="auto"/>
            <w:bottom w:val="none" w:sz="0" w:space="0" w:color="auto"/>
            <w:right w:val="none" w:sz="0" w:space="0" w:color="auto"/>
          </w:divBdr>
          <w:divsChild>
            <w:div w:id="1327586710">
              <w:marLeft w:val="0"/>
              <w:marRight w:val="0"/>
              <w:marTop w:val="30"/>
              <w:marBottom w:val="30"/>
              <w:divBdr>
                <w:top w:val="none" w:sz="0" w:space="0" w:color="auto"/>
                <w:left w:val="none" w:sz="0" w:space="0" w:color="auto"/>
                <w:bottom w:val="none" w:sz="0" w:space="0" w:color="auto"/>
                <w:right w:val="none" w:sz="0" w:space="0" w:color="auto"/>
              </w:divBdr>
              <w:divsChild>
                <w:div w:id="1058558">
                  <w:marLeft w:val="0"/>
                  <w:marRight w:val="0"/>
                  <w:marTop w:val="0"/>
                  <w:marBottom w:val="0"/>
                  <w:divBdr>
                    <w:top w:val="none" w:sz="0" w:space="0" w:color="auto"/>
                    <w:left w:val="none" w:sz="0" w:space="0" w:color="auto"/>
                    <w:bottom w:val="none" w:sz="0" w:space="0" w:color="auto"/>
                    <w:right w:val="none" w:sz="0" w:space="0" w:color="auto"/>
                  </w:divBdr>
                  <w:divsChild>
                    <w:div w:id="932012142">
                      <w:marLeft w:val="0"/>
                      <w:marRight w:val="0"/>
                      <w:marTop w:val="0"/>
                      <w:marBottom w:val="0"/>
                      <w:divBdr>
                        <w:top w:val="none" w:sz="0" w:space="0" w:color="auto"/>
                        <w:left w:val="none" w:sz="0" w:space="0" w:color="auto"/>
                        <w:bottom w:val="none" w:sz="0" w:space="0" w:color="auto"/>
                        <w:right w:val="none" w:sz="0" w:space="0" w:color="auto"/>
                      </w:divBdr>
                    </w:div>
                  </w:divsChild>
                </w:div>
                <w:div w:id="58601835">
                  <w:marLeft w:val="0"/>
                  <w:marRight w:val="0"/>
                  <w:marTop w:val="0"/>
                  <w:marBottom w:val="0"/>
                  <w:divBdr>
                    <w:top w:val="none" w:sz="0" w:space="0" w:color="auto"/>
                    <w:left w:val="none" w:sz="0" w:space="0" w:color="auto"/>
                    <w:bottom w:val="none" w:sz="0" w:space="0" w:color="auto"/>
                    <w:right w:val="none" w:sz="0" w:space="0" w:color="auto"/>
                  </w:divBdr>
                  <w:divsChild>
                    <w:div w:id="782968147">
                      <w:marLeft w:val="0"/>
                      <w:marRight w:val="0"/>
                      <w:marTop w:val="0"/>
                      <w:marBottom w:val="0"/>
                      <w:divBdr>
                        <w:top w:val="none" w:sz="0" w:space="0" w:color="auto"/>
                        <w:left w:val="none" w:sz="0" w:space="0" w:color="auto"/>
                        <w:bottom w:val="none" w:sz="0" w:space="0" w:color="auto"/>
                        <w:right w:val="none" w:sz="0" w:space="0" w:color="auto"/>
                      </w:divBdr>
                    </w:div>
                  </w:divsChild>
                </w:div>
                <w:div w:id="105854358">
                  <w:marLeft w:val="0"/>
                  <w:marRight w:val="0"/>
                  <w:marTop w:val="0"/>
                  <w:marBottom w:val="0"/>
                  <w:divBdr>
                    <w:top w:val="none" w:sz="0" w:space="0" w:color="auto"/>
                    <w:left w:val="none" w:sz="0" w:space="0" w:color="auto"/>
                    <w:bottom w:val="none" w:sz="0" w:space="0" w:color="auto"/>
                    <w:right w:val="none" w:sz="0" w:space="0" w:color="auto"/>
                  </w:divBdr>
                  <w:divsChild>
                    <w:div w:id="1961913645">
                      <w:marLeft w:val="0"/>
                      <w:marRight w:val="0"/>
                      <w:marTop w:val="0"/>
                      <w:marBottom w:val="0"/>
                      <w:divBdr>
                        <w:top w:val="none" w:sz="0" w:space="0" w:color="auto"/>
                        <w:left w:val="none" w:sz="0" w:space="0" w:color="auto"/>
                        <w:bottom w:val="none" w:sz="0" w:space="0" w:color="auto"/>
                        <w:right w:val="none" w:sz="0" w:space="0" w:color="auto"/>
                      </w:divBdr>
                    </w:div>
                  </w:divsChild>
                </w:div>
                <w:div w:id="286204947">
                  <w:marLeft w:val="0"/>
                  <w:marRight w:val="0"/>
                  <w:marTop w:val="0"/>
                  <w:marBottom w:val="0"/>
                  <w:divBdr>
                    <w:top w:val="none" w:sz="0" w:space="0" w:color="auto"/>
                    <w:left w:val="none" w:sz="0" w:space="0" w:color="auto"/>
                    <w:bottom w:val="none" w:sz="0" w:space="0" w:color="auto"/>
                    <w:right w:val="none" w:sz="0" w:space="0" w:color="auto"/>
                  </w:divBdr>
                  <w:divsChild>
                    <w:div w:id="1737122223">
                      <w:marLeft w:val="0"/>
                      <w:marRight w:val="0"/>
                      <w:marTop w:val="0"/>
                      <w:marBottom w:val="0"/>
                      <w:divBdr>
                        <w:top w:val="none" w:sz="0" w:space="0" w:color="auto"/>
                        <w:left w:val="none" w:sz="0" w:space="0" w:color="auto"/>
                        <w:bottom w:val="none" w:sz="0" w:space="0" w:color="auto"/>
                        <w:right w:val="none" w:sz="0" w:space="0" w:color="auto"/>
                      </w:divBdr>
                    </w:div>
                  </w:divsChild>
                </w:div>
                <w:div w:id="351615142">
                  <w:marLeft w:val="0"/>
                  <w:marRight w:val="0"/>
                  <w:marTop w:val="0"/>
                  <w:marBottom w:val="0"/>
                  <w:divBdr>
                    <w:top w:val="none" w:sz="0" w:space="0" w:color="auto"/>
                    <w:left w:val="none" w:sz="0" w:space="0" w:color="auto"/>
                    <w:bottom w:val="none" w:sz="0" w:space="0" w:color="auto"/>
                    <w:right w:val="none" w:sz="0" w:space="0" w:color="auto"/>
                  </w:divBdr>
                  <w:divsChild>
                    <w:div w:id="1117411601">
                      <w:marLeft w:val="0"/>
                      <w:marRight w:val="0"/>
                      <w:marTop w:val="0"/>
                      <w:marBottom w:val="0"/>
                      <w:divBdr>
                        <w:top w:val="none" w:sz="0" w:space="0" w:color="auto"/>
                        <w:left w:val="none" w:sz="0" w:space="0" w:color="auto"/>
                        <w:bottom w:val="none" w:sz="0" w:space="0" w:color="auto"/>
                        <w:right w:val="none" w:sz="0" w:space="0" w:color="auto"/>
                      </w:divBdr>
                    </w:div>
                  </w:divsChild>
                </w:div>
                <w:div w:id="391512565">
                  <w:marLeft w:val="0"/>
                  <w:marRight w:val="0"/>
                  <w:marTop w:val="0"/>
                  <w:marBottom w:val="0"/>
                  <w:divBdr>
                    <w:top w:val="none" w:sz="0" w:space="0" w:color="auto"/>
                    <w:left w:val="none" w:sz="0" w:space="0" w:color="auto"/>
                    <w:bottom w:val="none" w:sz="0" w:space="0" w:color="auto"/>
                    <w:right w:val="none" w:sz="0" w:space="0" w:color="auto"/>
                  </w:divBdr>
                  <w:divsChild>
                    <w:div w:id="182403240">
                      <w:marLeft w:val="0"/>
                      <w:marRight w:val="0"/>
                      <w:marTop w:val="0"/>
                      <w:marBottom w:val="0"/>
                      <w:divBdr>
                        <w:top w:val="none" w:sz="0" w:space="0" w:color="auto"/>
                        <w:left w:val="none" w:sz="0" w:space="0" w:color="auto"/>
                        <w:bottom w:val="none" w:sz="0" w:space="0" w:color="auto"/>
                        <w:right w:val="none" w:sz="0" w:space="0" w:color="auto"/>
                      </w:divBdr>
                    </w:div>
                  </w:divsChild>
                </w:div>
                <w:div w:id="404569948">
                  <w:marLeft w:val="0"/>
                  <w:marRight w:val="0"/>
                  <w:marTop w:val="0"/>
                  <w:marBottom w:val="0"/>
                  <w:divBdr>
                    <w:top w:val="none" w:sz="0" w:space="0" w:color="auto"/>
                    <w:left w:val="none" w:sz="0" w:space="0" w:color="auto"/>
                    <w:bottom w:val="none" w:sz="0" w:space="0" w:color="auto"/>
                    <w:right w:val="none" w:sz="0" w:space="0" w:color="auto"/>
                  </w:divBdr>
                  <w:divsChild>
                    <w:div w:id="1350446177">
                      <w:marLeft w:val="0"/>
                      <w:marRight w:val="0"/>
                      <w:marTop w:val="0"/>
                      <w:marBottom w:val="0"/>
                      <w:divBdr>
                        <w:top w:val="none" w:sz="0" w:space="0" w:color="auto"/>
                        <w:left w:val="none" w:sz="0" w:space="0" w:color="auto"/>
                        <w:bottom w:val="none" w:sz="0" w:space="0" w:color="auto"/>
                        <w:right w:val="none" w:sz="0" w:space="0" w:color="auto"/>
                      </w:divBdr>
                    </w:div>
                  </w:divsChild>
                </w:div>
                <w:div w:id="457914287">
                  <w:marLeft w:val="0"/>
                  <w:marRight w:val="0"/>
                  <w:marTop w:val="0"/>
                  <w:marBottom w:val="0"/>
                  <w:divBdr>
                    <w:top w:val="none" w:sz="0" w:space="0" w:color="auto"/>
                    <w:left w:val="none" w:sz="0" w:space="0" w:color="auto"/>
                    <w:bottom w:val="none" w:sz="0" w:space="0" w:color="auto"/>
                    <w:right w:val="none" w:sz="0" w:space="0" w:color="auto"/>
                  </w:divBdr>
                  <w:divsChild>
                    <w:div w:id="1258371153">
                      <w:marLeft w:val="0"/>
                      <w:marRight w:val="0"/>
                      <w:marTop w:val="0"/>
                      <w:marBottom w:val="0"/>
                      <w:divBdr>
                        <w:top w:val="none" w:sz="0" w:space="0" w:color="auto"/>
                        <w:left w:val="none" w:sz="0" w:space="0" w:color="auto"/>
                        <w:bottom w:val="none" w:sz="0" w:space="0" w:color="auto"/>
                        <w:right w:val="none" w:sz="0" w:space="0" w:color="auto"/>
                      </w:divBdr>
                    </w:div>
                  </w:divsChild>
                </w:div>
                <w:div w:id="459500409">
                  <w:marLeft w:val="0"/>
                  <w:marRight w:val="0"/>
                  <w:marTop w:val="0"/>
                  <w:marBottom w:val="0"/>
                  <w:divBdr>
                    <w:top w:val="none" w:sz="0" w:space="0" w:color="auto"/>
                    <w:left w:val="none" w:sz="0" w:space="0" w:color="auto"/>
                    <w:bottom w:val="none" w:sz="0" w:space="0" w:color="auto"/>
                    <w:right w:val="none" w:sz="0" w:space="0" w:color="auto"/>
                  </w:divBdr>
                  <w:divsChild>
                    <w:div w:id="1399134764">
                      <w:marLeft w:val="0"/>
                      <w:marRight w:val="0"/>
                      <w:marTop w:val="0"/>
                      <w:marBottom w:val="0"/>
                      <w:divBdr>
                        <w:top w:val="none" w:sz="0" w:space="0" w:color="auto"/>
                        <w:left w:val="none" w:sz="0" w:space="0" w:color="auto"/>
                        <w:bottom w:val="none" w:sz="0" w:space="0" w:color="auto"/>
                        <w:right w:val="none" w:sz="0" w:space="0" w:color="auto"/>
                      </w:divBdr>
                    </w:div>
                  </w:divsChild>
                </w:div>
                <w:div w:id="481579800">
                  <w:marLeft w:val="0"/>
                  <w:marRight w:val="0"/>
                  <w:marTop w:val="0"/>
                  <w:marBottom w:val="0"/>
                  <w:divBdr>
                    <w:top w:val="none" w:sz="0" w:space="0" w:color="auto"/>
                    <w:left w:val="none" w:sz="0" w:space="0" w:color="auto"/>
                    <w:bottom w:val="none" w:sz="0" w:space="0" w:color="auto"/>
                    <w:right w:val="none" w:sz="0" w:space="0" w:color="auto"/>
                  </w:divBdr>
                  <w:divsChild>
                    <w:div w:id="1699038240">
                      <w:marLeft w:val="0"/>
                      <w:marRight w:val="0"/>
                      <w:marTop w:val="0"/>
                      <w:marBottom w:val="0"/>
                      <w:divBdr>
                        <w:top w:val="none" w:sz="0" w:space="0" w:color="auto"/>
                        <w:left w:val="none" w:sz="0" w:space="0" w:color="auto"/>
                        <w:bottom w:val="none" w:sz="0" w:space="0" w:color="auto"/>
                        <w:right w:val="none" w:sz="0" w:space="0" w:color="auto"/>
                      </w:divBdr>
                    </w:div>
                  </w:divsChild>
                </w:div>
                <w:div w:id="583414044">
                  <w:marLeft w:val="0"/>
                  <w:marRight w:val="0"/>
                  <w:marTop w:val="0"/>
                  <w:marBottom w:val="0"/>
                  <w:divBdr>
                    <w:top w:val="none" w:sz="0" w:space="0" w:color="auto"/>
                    <w:left w:val="none" w:sz="0" w:space="0" w:color="auto"/>
                    <w:bottom w:val="none" w:sz="0" w:space="0" w:color="auto"/>
                    <w:right w:val="none" w:sz="0" w:space="0" w:color="auto"/>
                  </w:divBdr>
                  <w:divsChild>
                    <w:div w:id="946810310">
                      <w:marLeft w:val="0"/>
                      <w:marRight w:val="0"/>
                      <w:marTop w:val="0"/>
                      <w:marBottom w:val="0"/>
                      <w:divBdr>
                        <w:top w:val="none" w:sz="0" w:space="0" w:color="auto"/>
                        <w:left w:val="none" w:sz="0" w:space="0" w:color="auto"/>
                        <w:bottom w:val="none" w:sz="0" w:space="0" w:color="auto"/>
                        <w:right w:val="none" w:sz="0" w:space="0" w:color="auto"/>
                      </w:divBdr>
                    </w:div>
                  </w:divsChild>
                </w:div>
                <w:div w:id="733351283">
                  <w:marLeft w:val="0"/>
                  <w:marRight w:val="0"/>
                  <w:marTop w:val="0"/>
                  <w:marBottom w:val="0"/>
                  <w:divBdr>
                    <w:top w:val="none" w:sz="0" w:space="0" w:color="auto"/>
                    <w:left w:val="none" w:sz="0" w:space="0" w:color="auto"/>
                    <w:bottom w:val="none" w:sz="0" w:space="0" w:color="auto"/>
                    <w:right w:val="none" w:sz="0" w:space="0" w:color="auto"/>
                  </w:divBdr>
                  <w:divsChild>
                    <w:div w:id="784933618">
                      <w:marLeft w:val="0"/>
                      <w:marRight w:val="0"/>
                      <w:marTop w:val="0"/>
                      <w:marBottom w:val="0"/>
                      <w:divBdr>
                        <w:top w:val="none" w:sz="0" w:space="0" w:color="auto"/>
                        <w:left w:val="none" w:sz="0" w:space="0" w:color="auto"/>
                        <w:bottom w:val="none" w:sz="0" w:space="0" w:color="auto"/>
                        <w:right w:val="none" w:sz="0" w:space="0" w:color="auto"/>
                      </w:divBdr>
                    </w:div>
                  </w:divsChild>
                </w:div>
                <w:div w:id="743912353">
                  <w:marLeft w:val="0"/>
                  <w:marRight w:val="0"/>
                  <w:marTop w:val="0"/>
                  <w:marBottom w:val="0"/>
                  <w:divBdr>
                    <w:top w:val="none" w:sz="0" w:space="0" w:color="auto"/>
                    <w:left w:val="none" w:sz="0" w:space="0" w:color="auto"/>
                    <w:bottom w:val="none" w:sz="0" w:space="0" w:color="auto"/>
                    <w:right w:val="none" w:sz="0" w:space="0" w:color="auto"/>
                  </w:divBdr>
                  <w:divsChild>
                    <w:div w:id="957372750">
                      <w:marLeft w:val="0"/>
                      <w:marRight w:val="0"/>
                      <w:marTop w:val="0"/>
                      <w:marBottom w:val="0"/>
                      <w:divBdr>
                        <w:top w:val="none" w:sz="0" w:space="0" w:color="auto"/>
                        <w:left w:val="none" w:sz="0" w:space="0" w:color="auto"/>
                        <w:bottom w:val="none" w:sz="0" w:space="0" w:color="auto"/>
                        <w:right w:val="none" w:sz="0" w:space="0" w:color="auto"/>
                      </w:divBdr>
                    </w:div>
                  </w:divsChild>
                </w:div>
                <w:div w:id="754740129">
                  <w:marLeft w:val="0"/>
                  <w:marRight w:val="0"/>
                  <w:marTop w:val="0"/>
                  <w:marBottom w:val="0"/>
                  <w:divBdr>
                    <w:top w:val="none" w:sz="0" w:space="0" w:color="auto"/>
                    <w:left w:val="none" w:sz="0" w:space="0" w:color="auto"/>
                    <w:bottom w:val="none" w:sz="0" w:space="0" w:color="auto"/>
                    <w:right w:val="none" w:sz="0" w:space="0" w:color="auto"/>
                  </w:divBdr>
                  <w:divsChild>
                    <w:div w:id="347680549">
                      <w:marLeft w:val="0"/>
                      <w:marRight w:val="0"/>
                      <w:marTop w:val="0"/>
                      <w:marBottom w:val="0"/>
                      <w:divBdr>
                        <w:top w:val="none" w:sz="0" w:space="0" w:color="auto"/>
                        <w:left w:val="none" w:sz="0" w:space="0" w:color="auto"/>
                        <w:bottom w:val="none" w:sz="0" w:space="0" w:color="auto"/>
                        <w:right w:val="none" w:sz="0" w:space="0" w:color="auto"/>
                      </w:divBdr>
                    </w:div>
                  </w:divsChild>
                </w:div>
                <w:div w:id="842940051">
                  <w:marLeft w:val="0"/>
                  <w:marRight w:val="0"/>
                  <w:marTop w:val="0"/>
                  <w:marBottom w:val="0"/>
                  <w:divBdr>
                    <w:top w:val="none" w:sz="0" w:space="0" w:color="auto"/>
                    <w:left w:val="none" w:sz="0" w:space="0" w:color="auto"/>
                    <w:bottom w:val="none" w:sz="0" w:space="0" w:color="auto"/>
                    <w:right w:val="none" w:sz="0" w:space="0" w:color="auto"/>
                  </w:divBdr>
                  <w:divsChild>
                    <w:div w:id="1654987078">
                      <w:marLeft w:val="0"/>
                      <w:marRight w:val="0"/>
                      <w:marTop w:val="0"/>
                      <w:marBottom w:val="0"/>
                      <w:divBdr>
                        <w:top w:val="none" w:sz="0" w:space="0" w:color="auto"/>
                        <w:left w:val="none" w:sz="0" w:space="0" w:color="auto"/>
                        <w:bottom w:val="none" w:sz="0" w:space="0" w:color="auto"/>
                        <w:right w:val="none" w:sz="0" w:space="0" w:color="auto"/>
                      </w:divBdr>
                    </w:div>
                    <w:div w:id="2054188292">
                      <w:marLeft w:val="0"/>
                      <w:marRight w:val="0"/>
                      <w:marTop w:val="0"/>
                      <w:marBottom w:val="0"/>
                      <w:divBdr>
                        <w:top w:val="none" w:sz="0" w:space="0" w:color="auto"/>
                        <w:left w:val="none" w:sz="0" w:space="0" w:color="auto"/>
                        <w:bottom w:val="none" w:sz="0" w:space="0" w:color="auto"/>
                        <w:right w:val="none" w:sz="0" w:space="0" w:color="auto"/>
                      </w:divBdr>
                    </w:div>
                  </w:divsChild>
                </w:div>
                <w:div w:id="881357290">
                  <w:marLeft w:val="0"/>
                  <w:marRight w:val="0"/>
                  <w:marTop w:val="0"/>
                  <w:marBottom w:val="0"/>
                  <w:divBdr>
                    <w:top w:val="none" w:sz="0" w:space="0" w:color="auto"/>
                    <w:left w:val="none" w:sz="0" w:space="0" w:color="auto"/>
                    <w:bottom w:val="none" w:sz="0" w:space="0" w:color="auto"/>
                    <w:right w:val="none" w:sz="0" w:space="0" w:color="auto"/>
                  </w:divBdr>
                  <w:divsChild>
                    <w:div w:id="1885019183">
                      <w:marLeft w:val="0"/>
                      <w:marRight w:val="0"/>
                      <w:marTop w:val="0"/>
                      <w:marBottom w:val="0"/>
                      <w:divBdr>
                        <w:top w:val="none" w:sz="0" w:space="0" w:color="auto"/>
                        <w:left w:val="none" w:sz="0" w:space="0" w:color="auto"/>
                        <w:bottom w:val="none" w:sz="0" w:space="0" w:color="auto"/>
                        <w:right w:val="none" w:sz="0" w:space="0" w:color="auto"/>
                      </w:divBdr>
                    </w:div>
                  </w:divsChild>
                </w:div>
                <w:div w:id="904529995">
                  <w:marLeft w:val="0"/>
                  <w:marRight w:val="0"/>
                  <w:marTop w:val="0"/>
                  <w:marBottom w:val="0"/>
                  <w:divBdr>
                    <w:top w:val="none" w:sz="0" w:space="0" w:color="auto"/>
                    <w:left w:val="none" w:sz="0" w:space="0" w:color="auto"/>
                    <w:bottom w:val="none" w:sz="0" w:space="0" w:color="auto"/>
                    <w:right w:val="none" w:sz="0" w:space="0" w:color="auto"/>
                  </w:divBdr>
                  <w:divsChild>
                    <w:div w:id="1965425952">
                      <w:marLeft w:val="0"/>
                      <w:marRight w:val="0"/>
                      <w:marTop w:val="0"/>
                      <w:marBottom w:val="0"/>
                      <w:divBdr>
                        <w:top w:val="none" w:sz="0" w:space="0" w:color="auto"/>
                        <w:left w:val="none" w:sz="0" w:space="0" w:color="auto"/>
                        <w:bottom w:val="none" w:sz="0" w:space="0" w:color="auto"/>
                        <w:right w:val="none" w:sz="0" w:space="0" w:color="auto"/>
                      </w:divBdr>
                    </w:div>
                  </w:divsChild>
                </w:div>
                <w:div w:id="953749078">
                  <w:marLeft w:val="0"/>
                  <w:marRight w:val="0"/>
                  <w:marTop w:val="0"/>
                  <w:marBottom w:val="0"/>
                  <w:divBdr>
                    <w:top w:val="none" w:sz="0" w:space="0" w:color="auto"/>
                    <w:left w:val="none" w:sz="0" w:space="0" w:color="auto"/>
                    <w:bottom w:val="none" w:sz="0" w:space="0" w:color="auto"/>
                    <w:right w:val="none" w:sz="0" w:space="0" w:color="auto"/>
                  </w:divBdr>
                  <w:divsChild>
                    <w:div w:id="1539974662">
                      <w:marLeft w:val="0"/>
                      <w:marRight w:val="0"/>
                      <w:marTop w:val="0"/>
                      <w:marBottom w:val="0"/>
                      <w:divBdr>
                        <w:top w:val="none" w:sz="0" w:space="0" w:color="auto"/>
                        <w:left w:val="none" w:sz="0" w:space="0" w:color="auto"/>
                        <w:bottom w:val="none" w:sz="0" w:space="0" w:color="auto"/>
                        <w:right w:val="none" w:sz="0" w:space="0" w:color="auto"/>
                      </w:divBdr>
                    </w:div>
                  </w:divsChild>
                </w:div>
                <w:div w:id="965818976">
                  <w:marLeft w:val="0"/>
                  <w:marRight w:val="0"/>
                  <w:marTop w:val="0"/>
                  <w:marBottom w:val="0"/>
                  <w:divBdr>
                    <w:top w:val="none" w:sz="0" w:space="0" w:color="auto"/>
                    <w:left w:val="none" w:sz="0" w:space="0" w:color="auto"/>
                    <w:bottom w:val="none" w:sz="0" w:space="0" w:color="auto"/>
                    <w:right w:val="none" w:sz="0" w:space="0" w:color="auto"/>
                  </w:divBdr>
                  <w:divsChild>
                    <w:div w:id="1714619163">
                      <w:marLeft w:val="0"/>
                      <w:marRight w:val="0"/>
                      <w:marTop w:val="0"/>
                      <w:marBottom w:val="0"/>
                      <w:divBdr>
                        <w:top w:val="none" w:sz="0" w:space="0" w:color="auto"/>
                        <w:left w:val="none" w:sz="0" w:space="0" w:color="auto"/>
                        <w:bottom w:val="none" w:sz="0" w:space="0" w:color="auto"/>
                        <w:right w:val="none" w:sz="0" w:space="0" w:color="auto"/>
                      </w:divBdr>
                    </w:div>
                  </w:divsChild>
                </w:div>
                <w:div w:id="998924782">
                  <w:marLeft w:val="0"/>
                  <w:marRight w:val="0"/>
                  <w:marTop w:val="0"/>
                  <w:marBottom w:val="0"/>
                  <w:divBdr>
                    <w:top w:val="none" w:sz="0" w:space="0" w:color="auto"/>
                    <w:left w:val="none" w:sz="0" w:space="0" w:color="auto"/>
                    <w:bottom w:val="none" w:sz="0" w:space="0" w:color="auto"/>
                    <w:right w:val="none" w:sz="0" w:space="0" w:color="auto"/>
                  </w:divBdr>
                  <w:divsChild>
                    <w:div w:id="122768981">
                      <w:marLeft w:val="0"/>
                      <w:marRight w:val="0"/>
                      <w:marTop w:val="0"/>
                      <w:marBottom w:val="0"/>
                      <w:divBdr>
                        <w:top w:val="none" w:sz="0" w:space="0" w:color="auto"/>
                        <w:left w:val="none" w:sz="0" w:space="0" w:color="auto"/>
                        <w:bottom w:val="none" w:sz="0" w:space="0" w:color="auto"/>
                        <w:right w:val="none" w:sz="0" w:space="0" w:color="auto"/>
                      </w:divBdr>
                    </w:div>
                  </w:divsChild>
                </w:div>
                <w:div w:id="1033307169">
                  <w:marLeft w:val="0"/>
                  <w:marRight w:val="0"/>
                  <w:marTop w:val="0"/>
                  <w:marBottom w:val="0"/>
                  <w:divBdr>
                    <w:top w:val="none" w:sz="0" w:space="0" w:color="auto"/>
                    <w:left w:val="none" w:sz="0" w:space="0" w:color="auto"/>
                    <w:bottom w:val="none" w:sz="0" w:space="0" w:color="auto"/>
                    <w:right w:val="none" w:sz="0" w:space="0" w:color="auto"/>
                  </w:divBdr>
                  <w:divsChild>
                    <w:div w:id="82462386">
                      <w:marLeft w:val="0"/>
                      <w:marRight w:val="0"/>
                      <w:marTop w:val="0"/>
                      <w:marBottom w:val="0"/>
                      <w:divBdr>
                        <w:top w:val="none" w:sz="0" w:space="0" w:color="auto"/>
                        <w:left w:val="none" w:sz="0" w:space="0" w:color="auto"/>
                        <w:bottom w:val="none" w:sz="0" w:space="0" w:color="auto"/>
                        <w:right w:val="none" w:sz="0" w:space="0" w:color="auto"/>
                      </w:divBdr>
                    </w:div>
                  </w:divsChild>
                </w:div>
                <w:div w:id="1074163509">
                  <w:marLeft w:val="0"/>
                  <w:marRight w:val="0"/>
                  <w:marTop w:val="0"/>
                  <w:marBottom w:val="0"/>
                  <w:divBdr>
                    <w:top w:val="none" w:sz="0" w:space="0" w:color="auto"/>
                    <w:left w:val="none" w:sz="0" w:space="0" w:color="auto"/>
                    <w:bottom w:val="none" w:sz="0" w:space="0" w:color="auto"/>
                    <w:right w:val="none" w:sz="0" w:space="0" w:color="auto"/>
                  </w:divBdr>
                  <w:divsChild>
                    <w:div w:id="1683435098">
                      <w:marLeft w:val="0"/>
                      <w:marRight w:val="0"/>
                      <w:marTop w:val="0"/>
                      <w:marBottom w:val="0"/>
                      <w:divBdr>
                        <w:top w:val="none" w:sz="0" w:space="0" w:color="auto"/>
                        <w:left w:val="none" w:sz="0" w:space="0" w:color="auto"/>
                        <w:bottom w:val="none" w:sz="0" w:space="0" w:color="auto"/>
                        <w:right w:val="none" w:sz="0" w:space="0" w:color="auto"/>
                      </w:divBdr>
                    </w:div>
                  </w:divsChild>
                </w:div>
                <w:div w:id="1075515582">
                  <w:marLeft w:val="0"/>
                  <w:marRight w:val="0"/>
                  <w:marTop w:val="0"/>
                  <w:marBottom w:val="0"/>
                  <w:divBdr>
                    <w:top w:val="none" w:sz="0" w:space="0" w:color="auto"/>
                    <w:left w:val="none" w:sz="0" w:space="0" w:color="auto"/>
                    <w:bottom w:val="none" w:sz="0" w:space="0" w:color="auto"/>
                    <w:right w:val="none" w:sz="0" w:space="0" w:color="auto"/>
                  </w:divBdr>
                  <w:divsChild>
                    <w:div w:id="777915161">
                      <w:marLeft w:val="0"/>
                      <w:marRight w:val="0"/>
                      <w:marTop w:val="0"/>
                      <w:marBottom w:val="0"/>
                      <w:divBdr>
                        <w:top w:val="none" w:sz="0" w:space="0" w:color="auto"/>
                        <w:left w:val="none" w:sz="0" w:space="0" w:color="auto"/>
                        <w:bottom w:val="none" w:sz="0" w:space="0" w:color="auto"/>
                        <w:right w:val="none" w:sz="0" w:space="0" w:color="auto"/>
                      </w:divBdr>
                    </w:div>
                  </w:divsChild>
                </w:div>
                <w:div w:id="1079138915">
                  <w:marLeft w:val="0"/>
                  <w:marRight w:val="0"/>
                  <w:marTop w:val="0"/>
                  <w:marBottom w:val="0"/>
                  <w:divBdr>
                    <w:top w:val="none" w:sz="0" w:space="0" w:color="auto"/>
                    <w:left w:val="none" w:sz="0" w:space="0" w:color="auto"/>
                    <w:bottom w:val="none" w:sz="0" w:space="0" w:color="auto"/>
                    <w:right w:val="none" w:sz="0" w:space="0" w:color="auto"/>
                  </w:divBdr>
                  <w:divsChild>
                    <w:div w:id="1062413419">
                      <w:marLeft w:val="0"/>
                      <w:marRight w:val="0"/>
                      <w:marTop w:val="0"/>
                      <w:marBottom w:val="0"/>
                      <w:divBdr>
                        <w:top w:val="none" w:sz="0" w:space="0" w:color="auto"/>
                        <w:left w:val="none" w:sz="0" w:space="0" w:color="auto"/>
                        <w:bottom w:val="none" w:sz="0" w:space="0" w:color="auto"/>
                        <w:right w:val="none" w:sz="0" w:space="0" w:color="auto"/>
                      </w:divBdr>
                    </w:div>
                  </w:divsChild>
                </w:div>
                <w:div w:id="1110978283">
                  <w:marLeft w:val="0"/>
                  <w:marRight w:val="0"/>
                  <w:marTop w:val="0"/>
                  <w:marBottom w:val="0"/>
                  <w:divBdr>
                    <w:top w:val="none" w:sz="0" w:space="0" w:color="auto"/>
                    <w:left w:val="none" w:sz="0" w:space="0" w:color="auto"/>
                    <w:bottom w:val="none" w:sz="0" w:space="0" w:color="auto"/>
                    <w:right w:val="none" w:sz="0" w:space="0" w:color="auto"/>
                  </w:divBdr>
                  <w:divsChild>
                    <w:div w:id="2101681115">
                      <w:marLeft w:val="0"/>
                      <w:marRight w:val="0"/>
                      <w:marTop w:val="0"/>
                      <w:marBottom w:val="0"/>
                      <w:divBdr>
                        <w:top w:val="none" w:sz="0" w:space="0" w:color="auto"/>
                        <w:left w:val="none" w:sz="0" w:space="0" w:color="auto"/>
                        <w:bottom w:val="none" w:sz="0" w:space="0" w:color="auto"/>
                        <w:right w:val="none" w:sz="0" w:space="0" w:color="auto"/>
                      </w:divBdr>
                    </w:div>
                  </w:divsChild>
                </w:div>
                <w:div w:id="1203008975">
                  <w:marLeft w:val="0"/>
                  <w:marRight w:val="0"/>
                  <w:marTop w:val="0"/>
                  <w:marBottom w:val="0"/>
                  <w:divBdr>
                    <w:top w:val="none" w:sz="0" w:space="0" w:color="auto"/>
                    <w:left w:val="none" w:sz="0" w:space="0" w:color="auto"/>
                    <w:bottom w:val="none" w:sz="0" w:space="0" w:color="auto"/>
                    <w:right w:val="none" w:sz="0" w:space="0" w:color="auto"/>
                  </w:divBdr>
                  <w:divsChild>
                    <w:div w:id="358774587">
                      <w:marLeft w:val="0"/>
                      <w:marRight w:val="0"/>
                      <w:marTop w:val="0"/>
                      <w:marBottom w:val="0"/>
                      <w:divBdr>
                        <w:top w:val="none" w:sz="0" w:space="0" w:color="auto"/>
                        <w:left w:val="none" w:sz="0" w:space="0" w:color="auto"/>
                        <w:bottom w:val="none" w:sz="0" w:space="0" w:color="auto"/>
                        <w:right w:val="none" w:sz="0" w:space="0" w:color="auto"/>
                      </w:divBdr>
                    </w:div>
                  </w:divsChild>
                </w:div>
                <w:div w:id="1290208842">
                  <w:marLeft w:val="0"/>
                  <w:marRight w:val="0"/>
                  <w:marTop w:val="0"/>
                  <w:marBottom w:val="0"/>
                  <w:divBdr>
                    <w:top w:val="none" w:sz="0" w:space="0" w:color="auto"/>
                    <w:left w:val="none" w:sz="0" w:space="0" w:color="auto"/>
                    <w:bottom w:val="none" w:sz="0" w:space="0" w:color="auto"/>
                    <w:right w:val="none" w:sz="0" w:space="0" w:color="auto"/>
                  </w:divBdr>
                  <w:divsChild>
                    <w:div w:id="516697487">
                      <w:marLeft w:val="0"/>
                      <w:marRight w:val="0"/>
                      <w:marTop w:val="0"/>
                      <w:marBottom w:val="0"/>
                      <w:divBdr>
                        <w:top w:val="none" w:sz="0" w:space="0" w:color="auto"/>
                        <w:left w:val="none" w:sz="0" w:space="0" w:color="auto"/>
                        <w:bottom w:val="none" w:sz="0" w:space="0" w:color="auto"/>
                        <w:right w:val="none" w:sz="0" w:space="0" w:color="auto"/>
                      </w:divBdr>
                    </w:div>
                  </w:divsChild>
                </w:div>
                <w:div w:id="1327973092">
                  <w:marLeft w:val="0"/>
                  <w:marRight w:val="0"/>
                  <w:marTop w:val="0"/>
                  <w:marBottom w:val="0"/>
                  <w:divBdr>
                    <w:top w:val="none" w:sz="0" w:space="0" w:color="auto"/>
                    <w:left w:val="none" w:sz="0" w:space="0" w:color="auto"/>
                    <w:bottom w:val="none" w:sz="0" w:space="0" w:color="auto"/>
                    <w:right w:val="none" w:sz="0" w:space="0" w:color="auto"/>
                  </w:divBdr>
                  <w:divsChild>
                    <w:div w:id="1657345758">
                      <w:marLeft w:val="0"/>
                      <w:marRight w:val="0"/>
                      <w:marTop w:val="0"/>
                      <w:marBottom w:val="0"/>
                      <w:divBdr>
                        <w:top w:val="none" w:sz="0" w:space="0" w:color="auto"/>
                        <w:left w:val="none" w:sz="0" w:space="0" w:color="auto"/>
                        <w:bottom w:val="none" w:sz="0" w:space="0" w:color="auto"/>
                        <w:right w:val="none" w:sz="0" w:space="0" w:color="auto"/>
                      </w:divBdr>
                    </w:div>
                  </w:divsChild>
                </w:div>
                <w:div w:id="1379863624">
                  <w:marLeft w:val="0"/>
                  <w:marRight w:val="0"/>
                  <w:marTop w:val="0"/>
                  <w:marBottom w:val="0"/>
                  <w:divBdr>
                    <w:top w:val="none" w:sz="0" w:space="0" w:color="auto"/>
                    <w:left w:val="none" w:sz="0" w:space="0" w:color="auto"/>
                    <w:bottom w:val="none" w:sz="0" w:space="0" w:color="auto"/>
                    <w:right w:val="none" w:sz="0" w:space="0" w:color="auto"/>
                  </w:divBdr>
                  <w:divsChild>
                    <w:div w:id="2036232168">
                      <w:marLeft w:val="0"/>
                      <w:marRight w:val="0"/>
                      <w:marTop w:val="0"/>
                      <w:marBottom w:val="0"/>
                      <w:divBdr>
                        <w:top w:val="none" w:sz="0" w:space="0" w:color="auto"/>
                        <w:left w:val="none" w:sz="0" w:space="0" w:color="auto"/>
                        <w:bottom w:val="none" w:sz="0" w:space="0" w:color="auto"/>
                        <w:right w:val="none" w:sz="0" w:space="0" w:color="auto"/>
                      </w:divBdr>
                    </w:div>
                  </w:divsChild>
                </w:div>
                <w:div w:id="1436631435">
                  <w:marLeft w:val="0"/>
                  <w:marRight w:val="0"/>
                  <w:marTop w:val="0"/>
                  <w:marBottom w:val="0"/>
                  <w:divBdr>
                    <w:top w:val="none" w:sz="0" w:space="0" w:color="auto"/>
                    <w:left w:val="none" w:sz="0" w:space="0" w:color="auto"/>
                    <w:bottom w:val="none" w:sz="0" w:space="0" w:color="auto"/>
                    <w:right w:val="none" w:sz="0" w:space="0" w:color="auto"/>
                  </w:divBdr>
                  <w:divsChild>
                    <w:div w:id="1406994218">
                      <w:marLeft w:val="0"/>
                      <w:marRight w:val="0"/>
                      <w:marTop w:val="0"/>
                      <w:marBottom w:val="0"/>
                      <w:divBdr>
                        <w:top w:val="none" w:sz="0" w:space="0" w:color="auto"/>
                        <w:left w:val="none" w:sz="0" w:space="0" w:color="auto"/>
                        <w:bottom w:val="none" w:sz="0" w:space="0" w:color="auto"/>
                        <w:right w:val="none" w:sz="0" w:space="0" w:color="auto"/>
                      </w:divBdr>
                    </w:div>
                  </w:divsChild>
                </w:div>
                <w:div w:id="1469206786">
                  <w:marLeft w:val="0"/>
                  <w:marRight w:val="0"/>
                  <w:marTop w:val="0"/>
                  <w:marBottom w:val="0"/>
                  <w:divBdr>
                    <w:top w:val="none" w:sz="0" w:space="0" w:color="auto"/>
                    <w:left w:val="none" w:sz="0" w:space="0" w:color="auto"/>
                    <w:bottom w:val="none" w:sz="0" w:space="0" w:color="auto"/>
                    <w:right w:val="none" w:sz="0" w:space="0" w:color="auto"/>
                  </w:divBdr>
                  <w:divsChild>
                    <w:div w:id="1440687012">
                      <w:marLeft w:val="0"/>
                      <w:marRight w:val="0"/>
                      <w:marTop w:val="0"/>
                      <w:marBottom w:val="0"/>
                      <w:divBdr>
                        <w:top w:val="none" w:sz="0" w:space="0" w:color="auto"/>
                        <w:left w:val="none" w:sz="0" w:space="0" w:color="auto"/>
                        <w:bottom w:val="none" w:sz="0" w:space="0" w:color="auto"/>
                        <w:right w:val="none" w:sz="0" w:space="0" w:color="auto"/>
                      </w:divBdr>
                    </w:div>
                  </w:divsChild>
                </w:div>
                <w:div w:id="1469742208">
                  <w:marLeft w:val="0"/>
                  <w:marRight w:val="0"/>
                  <w:marTop w:val="0"/>
                  <w:marBottom w:val="0"/>
                  <w:divBdr>
                    <w:top w:val="none" w:sz="0" w:space="0" w:color="auto"/>
                    <w:left w:val="none" w:sz="0" w:space="0" w:color="auto"/>
                    <w:bottom w:val="none" w:sz="0" w:space="0" w:color="auto"/>
                    <w:right w:val="none" w:sz="0" w:space="0" w:color="auto"/>
                  </w:divBdr>
                  <w:divsChild>
                    <w:div w:id="1803380739">
                      <w:marLeft w:val="0"/>
                      <w:marRight w:val="0"/>
                      <w:marTop w:val="0"/>
                      <w:marBottom w:val="0"/>
                      <w:divBdr>
                        <w:top w:val="none" w:sz="0" w:space="0" w:color="auto"/>
                        <w:left w:val="none" w:sz="0" w:space="0" w:color="auto"/>
                        <w:bottom w:val="none" w:sz="0" w:space="0" w:color="auto"/>
                        <w:right w:val="none" w:sz="0" w:space="0" w:color="auto"/>
                      </w:divBdr>
                    </w:div>
                  </w:divsChild>
                </w:div>
                <w:div w:id="1516730380">
                  <w:marLeft w:val="0"/>
                  <w:marRight w:val="0"/>
                  <w:marTop w:val="0"/>
                  <w:marBottom w:val="0"/>
                  <w:divBdr>
                    <w:top w:val="none" w:sz="0" w:space="0" w:color="auto"/>
                    <w:left w:val="none" w:sz="0" w:space="0" w:color="auto"/>
                    <w:bottom w:val="none" w:sz="0" w:space="0" w:color="auto"/>
                    <w:right w:val="none" w:sz="0" w:space="0" w:color="auto"/>
                  </w:divBdr>
                  <w:divsChild>
                    <w:div w:id="1337348611">
                      <w:marLeft w:val="0"/>
                      <w:marRight w:val="0"/>
                      <w:marTop w:val="0"/>
                      <w:marBottom w:val="0"/>
                      <w:divBdr>
                        <w:top w:val="none" w:sz="0" w:space="0" w:color="auto"/>
                        <w:left w:val="none" w:sz="0" w:space="0" w:color="auto"/>
                        <w:bottom w:val="none" w:sz="0" w:space="0" w:color="auto"/>
                        <w:right w:val="none" w:sz="0" w:space="0" w:color="auto"/>
                      </w:divBdr>
                    </w:div>
                  </w:divsChild>
                </w:div>
                <w:div w:id="1609197281">
                  <w:marLeft w:val="0"/>
                  <w:marRight w:val="0"/>
                  <w:marTop w:val="0"/>
                  <w:marBottom w:val="0"/>
                  <w:divBdr>
                    <w:top w:val="none" w:sz="0" w:space="0" w:color="auto"/>
                    <w:left w:val="none" w:sz="0" w:space="0" w:color="auto"/>
                    <w:bottom w:val="none" w:sz="0" w:space="0" w:color="auto"/>
                    <w:right w:val="none" w:sz="0" w:space="0" w:color="auto"/>
                  </w:divBdr>
                  <w:divsChild>
                    <w:div w:id="1508835557">
                      <w:marLeft w:val="0"/>
                      <w:marRight w:val="0"/>
                      <w:marTop w:val="0"/>
                      <w:marBottom w:val="0"/>
                      <w:divBdr>
                        <w:top w:val="none" w:sz="0" w:space="0" w:color="auto"/>
                        <w:left w:val="none" w:sz="0" w:space="0" w:color="auto"/>
                        <w:bottom w:val="none" w:sz="0" w:space="0" w:color="auto"/>
                        <w:right w:val="none" w:sz="0" w:space="0" w:color="auto"/>
                      </w:divBdr>
                    </w:div>
                  </w:divsChild>
                </w:div>
                <w:div w:id="1638224370">
                  <w:marLeft w:val="0"/>
                  <w:marRight w:val="0"/>
                  <w:marTop w:val="0"/>
                  <w:marBottom w:val="0"/>
                  <w:divBdr>
                    <w:top w:val="none" w:sz="0" w:space="0" w:color="auto"/>
                    <w:left w:val="none" w:sz="0" w:space="0" w:color="auto"/>
                    <w:bottom w:val="none" w:sz="0" w:space="0" w:color="auto"/>
                    <w:right w:val="none" w:sz="0" w:space="0" w:color="auto"/>
                  </w:divBdr>
                  <w:divsChild>
                    <w:div w:id="784076513">
                      <w:marLeft w:val="0"/>
                      <w:marRight w:val="0"/>
                      <w:marTop w:val="0"/>
                      <w:marBottom w:val="0"/>
                      <w:divBdr>
                        <w:top w:val="none" w:sz="0" w:space="0" w:color="auto"/>
                        <w:left w:val="none" w:sz="0" w:space="0" w:color="auto"/>
                        <w:bottom w:val="none" w:sz="0" w:space="0" w:color="auto"/>
                        <w:right w:val="none" w:sz="0" w:space="0" w:color="auto"/>
                      </w:divBdr>
                    </w:div>
                  </w:divsChild>
                </w:div>
                <w:div w:id="1640651830">
                  <w:marLeft w:val="0"/>
                  <w:marRight w:val="0"/>
                  <w:marTop w:val="0"/>
                  <w:marBottom w:val="0"/>
                  <w:divBdr>
                    <w:top w:val="none" w:sz="0" w:space="0" w:color="auto"/>
                    <w:left w:val="none" w:sz="0" w:space="0" w:color="auto"/>
                    <w:bottom w:val="none" w:sz="0" w:space="0" w:color="auto"/>
                    <w:right w:val="none" w:sz="0" w:space="0" w:color="auto"/>
                  </w:divBdr>
                  <w:divsChild>
                    <w:div w:id="708988466">
                      <w:marLeft w:val="0"/>
                      <w:marRight w:val="0"/>
                      <w:marTop w:val="0"/>
                      <w:marBottom w:val="0"/>
                      <w:divBdr>
                        <w:top w:val="none" w:sz="0" w:space="0" w:color="auto"/>
                        <w:left w:val="none" w:sz="0" w:space="0" w:color="auto"/>
                        <w:bottom w:val="none" w:sz="0" w:space="0" w:color="auto"/>
                        <w:right w:val="none" w:sz="0" w:space="0" w:color="auto"/>
                      </w:divBdr>
                    </w:div>
                  </w:divsChild>
                </w:div>
                <w:div w:id="1642231306">
                  <w:marLeft w:val="0"/>
                  <w:marRight w:val="0"/>
                  <w:marTop w:val="0"/>
                  <w:marBottom w:val="0"/>
                  <w:divBdr>
                    <w:top w:val="none" w:sz="0" w:space="0" w:color="auto"/>
                    <w:left w:val="none" w:sz="0" w:space="0" w:color="auto"/>
                    <w:bottom w:val="none" w:sz="0" w:space="0" w:color="auto"/>
                    <w:right w:val="none" w:sz="0" w:space="0" w:color="auto"/>
                  </w:divBdr>
                  <w:divsChild>
                    <w:div w:id="809135174">
                      <w:marLeft w:val="0"/>
                      <w:marRight w:val="0"/>
                      <w:marTop w:val="0"/>
                      <w:marBottom w:val="0"/>
                      <w:divBdr>
                        <w:top w:val="none" w:sz="0" w:space="0" w:color="auto"/>
                        <w:left w:val="none" w:sz="0" w:space="0" w:color="auto"/>
                        <w:bottom w:val="none" w:sz="0" w:space="0" w:color="auto"/>
                        <w:right w:val="none" w:sz="0" w:space="0" w:color="auto"/>
                      </w:divBdr>
                    </w:div>
                  </w:divsChild>
                </w:div>
                <w:div w:id="1700004090">
                  <w:marLeft w:val="0"/>
                  <w:marRight w:val="0"/>
                  <w:marTop w:val="0"/>
                  <w:marBottom w:val="0"/>
                  <w:divBdr>
                    <w:top w:val="none" w:sz="0" w:space="0" w:color="auto"/>
                    <w:left w:val="none" w:sz="0" w:space="0" w:color="auto"/>
                    <w:bottom w:val="none" w:sz="0" w:space="0" w:color="auto"/>
                    <w:right w:val="none" w:sz="0" w:space="0" w:color="auto"/>
                  </w:divBdr>
                  <w:divsChild>
                    <w:div w:id="1586724468">
                      <w:marLeft w:val="0"/>
                      <w:marRight w:val="0"/>
                      <w:marTop w:val="0"/>
                      <w:marBottom w:val="0"/>
                      <w:divBdr>
                        <w:top w:val="none" w:sz="0" w:space="0" w:color="auto"/>
                        <w:left w:val="none" w:sz="0" w:space="0" w:color="auto"/>
                        <w:bottom w:val="none" w:sz="0" w:space="0" w:color="auto"/>
                        <w:right w:val="none" w:sz="0" w:space="0" w:color="auto"/>
                      </w:divBdr>
                    </w:div>
                  </w:divsChild>
                </w:div>
                <w:div w:id="1719162861">
                  <w:marLeft w:val="0"/>
                  <w:marRight w:val="0"/>
                  <w:marTop w:val="0"/>
                  <w:marBottom w:val="0"/>
                  <w:divBdr>
                    <w:top w:val="none" w:sz="0" w:space="0" w:color="auto"/>
                    <w:left w:val="none" w:sz="0" w:space="0" w:color="auto"/>
                    <w:bottom w:val="none" w:sz="0" w:space="0" w:color="auto"/>
                    <w:right w:val="none" w:sz="0" w:space="0" w:color="auto"/>
                  </w:divBdr>
                  <w:divsChild>
                    <w:div w:id="153034136">
                      <w:marLeft w:val="0"/>
                      <w:marRight w:val="0"/>
                      <w:marTop w:val="0"/>
                      <w:marBottom w:val="0"/>
                      <w:divBdr>
                        <w:top w:val="none" w:sz="0" w:space="0" w:color="auto"/>
                        <w:left w:val="none" w:sz="0" w:space="0" w:color="auto"/>
                        <w:bottom w:val="none" w:sz="0" w:space="0" w:color="auto"/>
                        <w:right w:val="none" w:sz="0" w:space="0" w:color="auto"/>
                      </w:divBdr>
                    </w:div>
                  </w:divsChild>
                </w:div>
                <w:div w:id="1790509423">
                  <w:marLeft w:val="0"/>
                  <w:marRight w:val="0"/>
                  <w:marTop w:val="0"/>
                  <w:marBottom w:val="0"/>
                  <w:divBdr>
                    <w:top w:val="none" w:sz="0" w:space="0" w:color="auto"/>
                    <w:left w:val="none" w:sz="0" w:space="0" w:color="auto"/>
                    <w:bottom w:val="none" w:sz="0" w:space="0" w:color="auto"/>
                    <w:right w:val="none" w:sz="0" w:space="0" w:color="auto"/>
                  </w:divBdr>
                  <w:divsChild>
                    <w:div w:id="765540645">
                      <w:marLeft w:val="0"/>
                      <w:marRight w:val="0"/>
                      <w:marTop w:val="0"/>
                      <w:marBottom w:val="0"/>
                      <w:divBdr>
                        <w:top w:val="none" w:sz="0" w:space="0" w:color="auto"/>
                        <w:left w:val="none" w:sz="0" w:space="0" w:color="auto"/>
                        <w:bottom w:val="none" w:sz="0" w:space="0" w:color="auto"/>
                        <w:right w:val="none" w:sz="0" w:space="0" w:color="auto"/>
                      </w:divBdr>
                    </w:div>
                  </w:divsChild>
                </w:div>
                <w:div w:id="1852136604">
                  <w:marLeft w:val="0"/>
                  <w:marRight w:val="0"/>
                  <w:marTop w:val="0"/>
                  <w:marBottom w:val="0"/>
                  <w:divBdr>
                    <w:top w:val="none" w:sz="0" w:space="0" w:color="auto"/>
                    <w:left w:val="none" w:sz="0" w:space="0" w:color="auto"/>
                    <w:bottom w:val="none" w:sz="0" w:space="0" w:color="auto"/>
                    <w:right w:val="none" w:sz="0" w:space="0" w:color="auto"/>
                  </w:divBdr>
                  <w:divsChild>
                    <w:div w:id="838694303">
                      <w:marLeft w:val="0"/>
                      <w:marRight w:val="0"/>
                      <w:marTop w:val="0"/>
                      <w:marBottom w:val="0"/>
                      <w:divBdr>
                        <w:top w:val="none" w:sz="0" w:space="0" w:color="auto"/>
                        <w:left w:val="none" w:sz="0" w:space="0" w:color="auto"/>
                        <w:bottom w:val="none" w:sz="0" w:space="0" w:color="auto"/>
                        <w:right w:val="none" w:sz="0" w:space="0" w:color="auto"/>
                      </w:divBdr>
                    </w:div>
                  </w:divsChild>
                </w:div>
                <w:div w:id="1870217944">
                  <w:marLeft w:val="0"/>
                  <w:marRight w:val="0"/>
                  <w:marTop w:val="0"/>
                  <w:marBottom w:val="0"/>
                  <w:divBdr>
                    <w:top w:val="none" w:sz="0" w:space="0" w:color="auto"/>
                    <w:left w:val="none" w:sz="0" w:space="0" w:color="auto"/>
                    <w:bottom w:val="none" w:sz="0" w:space="0" w:color="auto"/>
                    <w:right w:val="none" w:sz="0" w:space="0" w:color="auto"/>
                  </w:divBdr>
                  <w:divsChild>
                    <w:div w:id="1042906664">
                      <w:marLeft w:val="0"/>
                      <w:marRight w:val="0"/>
                      <w:marTop w:val="0"/>
                      <w:marBottom w:val="0"/>
                      <w:divBdr>
                        <w:top w:val="none" w:sz="0" w:space="0" w:color="auto"/>
                        <w:left w:val="none" w:sz="0" w:space="0" w:color="auto"/>
                        <w:bottom w:val="none" w:sz="0" w:space="0" w:color="auto"/>
                        <w:right w:val="none" w:sz="0" w:space="0" w:color="auto"/>
                      </w:divBdr>
                    </w:div>
                  </w:divsChild>
                </w:div>
                <w:div w:id="1973976371">
                  <w:marLeft w:val="0"/>
                  <w:marRight w:val="0"/>
                  <w:marTop w:val="0"/>
                  <w:marBottom w:val="0"/>
                  <w:divBdr>
                    <w:top w:val="none" w:sz="0" w:space="0" w:color="auto"/>
                    <w:left w:val="none" w:sz="0" w:space="0" w:color="auto"/>
                    <w:bottom w:val="none" w:sz="0" w:space="0" w:color="auto"/>
                    <w:right w:val="none" w:sz="0" w:space="0" w:color="auto"/>
                  </w:divBdr>
                  <w:divsChild>
                    <w:div w:id="401178396">
                      <w:marLeft w:val="0"/>
                      <w:marRight w:val="0"/>
                      <w:marTop w:val="0"/>
                      <w:marBottom w:val="0"/>
                      <w:divBdr>
                        <w:top w:val="none" w:sz="0" w:space="0" w:color="auto"/>
                        <w:left w:val="none" w:sz="0" w:space="0" w:color="auto"/>
                        <w:bottom w:val="none" w:sz="0" w:space="0" w:color="auto"/>
                        <w:right w:val="none" w:sz="0" w:space="0" w:color="auto"/>
                      </w:divBdr>
                    </w:div>
                  </w:divsChild>
                </w:div>
                <w:div w:id="2065594601">
                  <w:marLeft w:val="0"/>
                  <w:marRight w:val="0"/>
                  <w:marTop w:val="0"/>
                  <w:marBottom w:val="0"/>
                  <w:divBdr>
                    <w:top w:val="none" w:sz="0" w:space="0" w:color="auto"/>
                    <w:left w:val="none" w:sz="0" w:space="0" w:color="auto"/>
                    <w:bottom w:val="none" w:sz="0" w:space="0" w:color="auto"/>
                    <w:right w:val="none" w:sz="0" w:space="0" w:color="auto"/>
                  </w:divBdr>
                  <w:divsChild>
                    <w:div w:id="756443353">
                      <w:marLeft w:val="0"/>
                      <w:marRight w:val="0"/>
                      <w:marTop w:val="0"/>
                      <w:marBottom w:val="0"/>
                      <w:divBdr>
                        <w:top w:val="none" w:sz="0" w:space="0" w:color="auto"/>
                        <w:left w:val="none" w:sz="0" w:space="0" w:color="auto"/>
                        <w:bottom w:val="none" w:sz="0" w:space="0" w:color="auto"/>
                        <w:right w:val="none" w:sz="0" w:space="0" w:color="auto"/>
                      </w:divBdr>
                    </w:div>
                  </w:divsChild>
                </w:div>
                <w:div w:id="2111269278">
                  <w:marLeft w:val="0"/>
                  <w:marRight w:val="0"/>
                  <w:marTop w:val="0"/>
                  <w:marBottom w:val="0"/>
                  <w:divBdr>
                    <w:top w:val="none" w:sz="0" w:space="0" w:color="auto"/>
                    <w:left w:val="none" w:sz="0" w:space="0" w:color="auto"/>
                    <w:bottom w:val="none" w:sz="0" w:space="0" w:color="auto"/>
                    <w:right w:val="none" w:sz="0" w:space="0" w:color="auto"/>
                  </w:divBdr>
                  <w:divsChild>
                    <w:div w:id="392042978">
                      <w:marLeft w:val="0"/>
                      <w:marRight w:val="0"/>
                      <w:marTop w:val="0"/>
                      <w:marBottom w:val="0"/>
                      <w:divBdr>
                        <w:top w:val="none" w:sz="0" w:space="0" w:color="auto"/>
                        <w:left w:val="none" w:sz="0" w:space="0" w:color="auto"/>
                        <w:bottom w:val="none" w:sz="0" w:space="0" w:color="auto"/>
                        <w:right w:val="none" w:sz="0" w:space="0" w:color="auto"/>
                      </w:divBdr>
                    </w:div>
                  </w:divsChild>
                </w:div>
                <w:div w:id="2114933489">
                  <w:marLeft w:val="0"/>
                  <w:marRight w:val="0"/>
                  <w:marTop w:val="0"/>
                  <w:marBottom w:val="0"/>
                  <w:divBdr>
                    <w:top w:val="none" w:sz="0" w:space="0" w:color="auto"/>
                    <w:left w:val="none" w:sz="0" w:space="0" w:color="auto"/>
                    <w:bottom w:val="none" w:sz="0" w:space="0" w:color="auto"/>
                    <w:right w:val="none" w:sz="0" w:space="0" w:color="auto"/>
                  </w:divBdr>
                  <w:divsChild>
                    <w:div w:id="29598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40993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9381995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RBI5PAMIO524-1616901215-44354</_dlc_DocId>
    <_dlc_DocIdUrl xmlns="71c5aaf6-e6ce-465b-b873-5148d2a4c105">
      <Url>https://nokia.sharepoint.com/sites/gxp/_layouts/15/DocIdRedir.aspx?ID=RBI5PAMIO524-1616901215-44354</Url>
      <Description>RBI5PAMIO524-1616901215-44354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MediaLengthInSeconds xmlns="3f2ce089-3858-4176-9a21-a30f9204848e" xsi:nil="true"/>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03D879DD-249A-4694-8659-83BB01CDBC69}">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CFD9FBB-7B14-48E3-8B80-4E8659472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185</TotalTime>
  <Pages>20</Pages>
  <Words>10291</Words>
  <Characters>57912</Characters>
  <Application>Microsoft Office Word</Application>
  <DocSecurity>0</DocSecurity>
  <Lines>482</Lines>
  <Paragraphs>136</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68067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
  <dc:description/>
  <cp:lastModifiedBy>Keeth Jayasinghe (Nokia)</cp:lastModifiedBy>
  <cp:revision>112</cp:revision>
  <cp:lastPrinted>2022-10-02T08:11:00Z</cp:lastPrinted>
  <dcterms:created xsi:type="dcterms:W3CDTF">2025-03-27T00:24:00Z</dcterms:created>
  <dcterms:modified xsi:type="dcterms:W3CDTF">2025-03-28T13:43:00Z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Order">
    <vt:r8>263200</vt:r8>
  </property>
  <property fmtid="{D5CDD505-2E9C-101B-9397-08002B2CF9AE}" pid="10" name="ComplianceAssetId">
    <vt:lpwstr/>
  </property>
  <property fmtid="{D5CDD505-2E9C-101B-9397-08002B2CF9AE}" pid="11" name="_activity">
    <vt:lpwstr>{"FileActivityType":"6","FileActivityTimeStamp":"2024-04-29T15:19:02.793Z","FileActivityUsersOnPage":[{"DisplayName":"Brenda Vilas Boas (Nokia)","Id":"brenda.vilas_boas@nokia.com"}],"FileActivityNavigationId":null}</vt:lpwstr>
  </property>
  <property fmtid="{D5CDD505-2E9C-101B-9397-08002B2CF9AE}" pid="12" name="_ExtendedDescription">
    <vt:lpwstr/>
  </property>
  <property fmtid="{D5CDD505-2E9C-101B-9397-08002B2CF9AE}" pid="13" name="TriggerFlowInfo">
    <vt:lpwstr/>
  </property>
  <property fmtid="{D5CDD505-2E9C-101B-9397-08002B2CF9AE}" pid="14" name="_dlc_DocIdItemGuid">
    <vt:lpwstr>6679dffd-ab14-4ca6-8667-0d7bfb6e061d</vt:lpwstr>
  </property>
</Properties>
</file>